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呼伦贝尔职业技术学院</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2021年副高级职称评审工作实施方案</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ind w:firstLine="960" w:firstLineChars="300"/>
        <w:rPr>
          <w:rFonts w:ascii="仿宋" w:hAnsi="仿宋" w:eastAsia="仿宋" w:cs="仿宋"/>
          <w:sz w:val="32"/>
          <w:szCs w:val="32"/>
        </w:rPr>
      </w:pPr>
      <w:r>
        <w:rPr>
          <w:rFonts w:hint="eastAsia" w:ascii="仿宋" w:hAnsi="仿宋" w:eastAsia="仿宋" w:cs="仿宋"/>
          <w:sz w:val="32"/>
          <w:szCs w:val="32"/>
        </w:rPr>
        <w:t>根据中央《关于深化职称制度改革的意见》(中办发〔2016〕77号）、自治区党委办公厅、政府办公厅印发《关于深化职称制度改革的实施意见》（内党办发〔2017〕36号）、内蒙古自治区人力资源和社会保障厅《关于印发202</w:t>
      </w:r>
      <w:r>
        <w:rPr>
          <w:rFonts w:hint="eastAsia" w:ascii="仿宋" w:hAnsi="仿宋" w:eastAsia="仿宋" w:cs="仿宋"/>
          <w:sz w:val="32"/>
          <w:szCs w:val="32"/>
          <w:lang w:val="en-US" w:eastAsia="zh-CN"/>
        </w:rPr>
        <w:t>1</w:t>
      </w:r>
      <w:r>
        <w:rPr>
          <w:rFonts w:hint="eastAsia" w:ascii="仿宋" w:hAnsi="仿宋" w:eastAsia="仿宋" w:cs="仿宋"/>
          <w:sz w:val="32"/>
          <w:szCs w:val="32"/>
        </w:rPr>
        <w:t>年全区职称改革工作安排意见的通知》（内人社发〔202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81</w:t>
      </w:r>
      <w:r>
        <w:rPr>
          <w:rFonts w:hint="eastAsia" w:ascii="仿宋" w:hAnsi="仿宋" w:eastAsia="仿宋" w:cs="仿宋"/>
          <w:sz w:val="32"/>
          <w:szCs w:val="32"/>
        </w:rPr>
        <w:t>号）、《关于印发内蒙古自治区普通高等院校教师高级专业技术资格评审条件（修订）》的通知（内人设发〔2012〕17号）内蒙古自治区教育厅《关于做好202</w:t>
      </w:r>
      <w:r>
        <w:rPr>
          <w:rFonts w:hint="eastAsia" w:ascii="仿宋" w:hAnsi="仿宋" w:eastAsia="仿宋" w:cs="仿宋"/>
          <w:sz w:val="32"/>
          <w:szCs w:val="32"/>
          <w:lang w:val="en-US" w:eastAsia="zh-CN"/>
        </w:rPr>
        <w:t>1</w:t>
      </w:r>
      <w:r>
        <w:rPr>
          <w:rFonts w:hint="eastAsia" w:ascii="仿宋" w:hAnsi="仿宋" w:eastAsia="仿宋" w:cs="仿宋"/>
          <w:sz w:val="32"/>
          <w:szCs w:val="32"/>
        </w:rPr>
        <w:t>年高等院校教师系列高级专业技术资格评审工作的通知》（内教教师函〔202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sz w:val="32"/>
          <w:szCs w:val="32"/>
        </w:rPr>
        <w:t>号）等文件精神，结合我院专业技术人才队伍建设、</w:t>
      </w:r>
      <w:r>
        <w:rPr>
          <w:rFonts w:hint="eastAsia" w:ascii="仿宋" w:hAnsi="仿宋" w:eastAsia="仿宋" w:cs="仿宋"/>
          <w:sz w:val="32"/>
          <w:szCs w:val="32"/>
          <w:lang w:val="en-US" w:eastAsia="zh-CN"/>
        </w:rPr>
        <w:t>职称</w:t>
      </w: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等实际情况，现对我院202</w:t>
      </w:r>
      <w:r>
        <w:rPr>
          <w:rFonts w:hint="eastAsia" w:ascii="仿宋" w:hAnsi="仿宋" w:eastAsia="仿宋" w:cs="仿宋"/>
          <w:sz w:val="32"/>
          <w:szCs w:val="32"/>
          <w:lang w:val="en-US" w:eastAsia="zh-CN"/>
        </w:rPr>
        <w:t>1</w:t>
      </w:r>
      <w:r>
        <w:rPr>
          <w:rFonts w:hint="eastAsia" w:ascii="仿宋" w:hAnsi="仿宋" w:eastAsia="仿宋" w:cs="仿宋"/>
          <w:sz w:val="32"/>
          <w:szCs w:val="32"/>
        </w:rPr>
        <w:t>年职称评审工作安排如下：</w:t>
      </w:r>
    </w:p>
    <w:p>
      <w:pPr>
        <w:ind w:firstLine="640" w:firstLineChars="200"/>
        <w:rPr>
          <w:rFonts w:ascii="黑体" w:hAnsi="黑体" w:eastAsia="黑体" w:cs="黑体"/>
          <w:sz w:val="32"/>
          <w:szCs w:val="32"/>
          <w:u w:val="single"/>
        </w:rPr>
      </w:pPr>
      <w:r>
        <w:rPr>
          <w:rFonts w:hint="eastAsia" w:ascii="黑体" w:hAnsi="黑体" w:eastAsia="黑体" w:cs="黑体"/>
          <w:sz w:val="32"/>
          <w:szCs w:val="32"/>
          <w:u w:val="none"/>
        </w:rPr>
        <w:t>一、指导思想</w:t>
      </w:r>
    </w:p>
    <w:p>
      <w:pPr>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以习近平新时代中国特色社会主义思想为指导，全面贯彻落实党的十九大和</w:t>
      </w:r>
      <w:r>
        <w:rPr>
          <w:rFonts w:hint="eastAsia" w:ascii="仿宋" w:hAnsi="仿宋" w:eastAsia="仿宋" w:cs="仿宋"/>
          <w:sz w:val="32"/>
          <w:szCs w:val="32"/>
          <w:lang w:val="en-US" w:eastAsia="zh-CN"/>
        </w:rPr>
        <w:t>十九届二中、三中、四中、五中全会精神、</w:t>
      </w:r>
      <w:r>
        <w:rPr>
          <w:rFonts w:hint="eastAsia" w:ascii="仿宋" w:hAnsi="仿宋" w:eastAsia="仿宋" w:cs="仿宋"/>
          <w:sz w:val="32"/>
          <w:szCs w:val="32"/>
        </w:rPr>
        <w:t>习近平总书记关于人才工作的重要论述，坚持党管人才原则，遵循人才成长规律，充分发挥激励作用，形成人尽其才、充满活力的用人机制，进一步激发人才队伍创新创造活力，促进我院人才队伍不断提高思想政治觉悟和教育教学业务水平，不断提高立德树人、教书育人能力，为</w:t>
      </w:r>
      <w:r>
        <w:rPr>
          <w:rFonts w:hint="eastAsia" w:ascii="仿宋" w:hAnsi="仿宋" w:eastAsia="仿宋" w:cs="仿宋"/>
          <w:sz w:val="32"/>
          <w:szCs w:val="32"/>
          <w:lang w:val="en-US" w:eastAsia="zh-CN"/>
        </w:rPr>
        <w:t>把</w:t>
      </w:r>
      <w:r>
        <w:rPr>
          <w:rFonts w:hint="eastAsia" w:ascii="仿宋" w:hAnsi="仿宋" w:eastAsia="仿宋" w:cs="仿宋"/>
          <w:sz w:val="32"/>
          <w:szCs w:val="32"/>
        </w:rPr>
        <w:t>我院建设成为现代化高水平高职院校提供人才支撑。</w:t>
      </w:r>
    </w:p>
    <w:p>
      <w:pPr>
        <w:ind w:firstLine="640" w:firstLineChars="200"/>
        <w:rPr>
          <w:rFonts w:ascii="黑体" w:hAnsi="黑体" w:eastAsia="黑体" w:cs="仿宋"/>
          <w:sz w:val="32"/>
          <w:szCs w:val="32"/>
        </w:rPr>
      </w:pPr>
      <w:r>
        <w:rPr>
          <w:rFonts w:hint="eastAsia" w:ascii="黑体" w:hAnsi="黑体" w:eastAsia="黑体" w:cs="仿宋"/>
          <w:sz w:val="32"/>
          <w:szCs w:val="32"/>
        </w:rPr>
        <w:t>二、基本原则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德才兼备，以德为先</w:t>
      </w:r>
      <w:r>
        <w:rPr>
          <w:rFonts w:hint="eastAsia" w:ascii="仿宋" w:hAnsi="仿宋" w:eastAsia="仿宋" w:cs="仿宋"/>
          <w:sz w:val="32"/>
          <w:szCs w:val="32"/>
          <w:lang w:eastAsia="zh-CN"/>
        </w:rPr>
        <w:t>，</w:t>
      </w:r>
      <w:r>
        <w:rPr>
          <w:rFonts w:hint="eastAsia" w:ascii="仿宋" w:hAnsi="仿宋" w:eastAsia="仿宋" w:cs="仿宋"/>
          <w:sz w:val="32"/>
          <w:szCs w:val="32"/>
        </w:rPr>
        <w:t>注重质量，追求实绩</w:t>
      </w:r>
      <w:r>
        <w:rPr>
          <w:rFonts w:hint="eastAsia" w:ascii="仿宋" w:hAnsi="仿宋" w:eastAsia="仿宋" w:cs="仿宋"/>
          <w:sz w:val="32"/>
          <w:szCs w:val="32"/>
          <w:lang w:eastAsia="zh-CN"/>
        </w:rPr>
        <w:t>，</w:t>
      </w:r>
      <w:r>
        <w:rPr>
          <w:rFonts w:hint="eastAsia" w:ascii="仿宋" w:hAnsi="仿宋" w:eastAsia="仿宋" w:cs="仿宋"/>
          <w:sz w:val="32"/>
          <w:szCs w:val="32"/>
        </w:rPr>
        <w:t>优化结构，突出重点</w:t>
      </w:r>
      <w:r>
        <w:rPr>
          <w:rFonts w:hint="eastAsia" w:ascii="仿宋" w:hAnsi="仿宋" w:eastAsia="仿宋" w:cs="仿宋"/>
          <w:sz w:val="32"/>
          <w:szCs w:val="32"/>
          <w:lang w:eastAsia="zh-CN"/>
        </w:rPr>
        <w:t>，</w:t>
      </w:r>
      <w:r>
        <w:rPr>
          <w:rFonts w:hint="eastAsia" w:ascii="仿宋" w:hAnsi="仿宋" w:eastAsia="仿宋" w:cs="仿宋"/>
          <w:sz w:val="32"/>
          <w:szCs w:val="32"/>
        </w:rPr>
        <w:t>坚持标准，强化监督</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组织</w:t>
      </w:r>
      <w:r>
        <w:rPr>
          <w:rFonts w:hint="eastAsia" w:ascii="黑体" w:hAnsi="黑体" w:eastAsia="黑体" w:cs="黑体"/>
          <w:sz w:val="32"/>
          <w:szCs w:val="32"/>
          <w:lang w:eastAsia="zh-CN"/>
        </w:rPr>
        <w:t>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w:t>
      </w:r>
      <w:r>
        <w:rPr>
          <w:rFonts w:hint="eastAsia" w:ascii="楷体" w:hAnsi="楷体" w:eastAsia="楷体" w:cs="楷体"/>
          <w:color w:val="000000" w:themeColor="text1"/>
          <w:sz w:val="32"/>
          <w:szCs w:val="32"/>
          <w14:textFill>
            <w14:solidFill>
              <w14:schemeClr w14:val="tx1"/>
            </w14:solidFill>
          </w14:textFill>
        </w:rPr>
        <w:t>职称</w:t>
      </w:r>
      <w:r>
        <w:rPr>
          <w:rFonts w:hint="eastAsia" w:ascii="楷体" w:hAnsi="楷体" w:eastAsia="楷体" w:cs="楷体"/>
          <w:color w:val="000000" w:themeColor="text1"/>
          <w:sz w:val="32"/>
          <w:szCs w:val="32"/>
          <w:lang w:eastAsia="zh-CN"/>
          <w14:textFill>
            <w14:solidFill>
              <w14:schemeClr w14:val="tx1"/>
            </w14:solidFill>
          </w14:textFill>
        </w:rPr>
        <w:t>评审</w:t>
      </w:r>
      <w:r>
        <w:rPr>
          <w:rFonts w:hint="eastAsia" w:ascii="楷体" w:hAnsi="楷体" w:eastAsia="楷体" w:cs="楷体"/>
          <w:color w:val="000000" w:themeColor="text1"/>
          <w:sz w:val="32"/>
          <w:szCs w:val="32"/>
          <w14:textFill>
            <w14:solidFill>
              <w14:schemeClr w14:val="tx1"/>
            </w14:solidFill>
          </w14:textFill>
        </w:rPr>
        <w:t>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成立学院职称评审工作领导小组（以下简称领导小组），负责学院职称评审的领导</w:t>
      </w:r>
      <w:r>
        <w:rPr>
          <w:rFonts w:hint="eastAsia" w:ascii="仿宋" w:hAnsi="仿宋" w:eastAsia="仿宋" w:cs="仿宋"/>
          <w:sz w:val="32"/>
          <w:szCs w:val="32"/>
          <w:lang w:val="en-US" w:eastAsia="zh-CN"/>
        </w:rPr>
        <w:t>工作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组长：李广林</w:t>
      </w:r>
      <w:r>
        <w:rPr>
          <w:rFonts w:hint="eastAsia" w:ascii="仿宋" w:hAnsi="仿宋" w:eastAsia="仿宋" w:cs="仿宋"/>
          <w:sz w:val="32"/>
          <w:szCs w:val="32"/>
          <w:lang w:val="en-US" w:eastAsia="zh-CN"/>
        </w:rPr>
        <w:t xml:space="preserve"> 张廷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副组长：何永平 涂慧英 李军 倪子君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成员：相关部门负责人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领导</w:t>
      </w:r>
      <w:r>
        <w:rPr>
          <w:rFonts w:hint="eastAsia" w:ascii="仿宋" w:hAnsi="仿宋" w:eastAsia="仿宋" w:cs="仿宋"/>
          <w:sz w:val="32"/>
          <w:szCs w:val="32"/>
        </w:rPr>
        <w:t>小组下设办公室，办公室设在人事处，办公室主任由学院分管人事工作的副院长兼任，负责全院职称</w:t>
      </w:r>
      <w:r>
        <w:rPr>
          <w:rFonts w:hint="eastAsia" w:ascii="仿宋" w:hAnsi="仿宋" w:eastAsia="仿宋" w:cs="仿宋"/>
          <w:sz w:val="32"/>
          <w:szCs w:val="32"/>
          <w:lang w:val="en-US" w:eastAsia="zh-CN"/>
        </w:rPr>
        <w:t>评审</w:t>
      </w:r>
      <w:r>
        <w:rPr>
          <w:rFonts w:hint="eastAsia" w:ascii="仿宋" w:hAnsi="仿宋" w:eastAsia="仿宋" w:cs="仿宋"/>
          <w:sz w:val="32"/>
          <w:szCs w:val="32"/>
        </w:rPr>
        <w:t>工作的具体组织和实施。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（二）职称评审委员会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组建</w:t>
      </w:r>
      <w:r>
        <w:rPr>
          <w:rFonts w:hint="eastAsia" w:ascii="仿宋" w:hAnsi="仿宋" w:eastAsia="仿宋" w:cs="仿宋"/>
          <w:sz w:val="32"/>
          <w:szCs w:val="32"/>
        </w:rPr>
        <w:t>学院</w:t>
      </w:r>
      <w:r>
        <w:rPr>
          <w:rFonts w:hint="eastAsia" w:ascii="仿宋" w:hAnsi="仿宋" w:eastAsia="仿宋" w:cs="仿宋"/>
          <w:sz w:val="32"/>
          <w:szCs w:val="32"/>
          <w:lang w:eastAsia="zh-CN"/>
        </w:rPr>
        <w:t>年度教师系列副高级</w:t>
      </w:r>
      <w:r>
        <w:rPr>
          <w:rFonts w:hint="eastAsia" w:ascii="仿宋" w:hAnsi="仿宋" w:eastAsia="仿宋" w:cs="仿宋"/>
          <w:sz w:val="32"/>
          <w:szCs w:val="32"/>
        </w:rPr>
        <w:t>职称</w:t>
      </w:r>
      <w:r>
        <w:rPr>
          <w:rFonts w:hint="eastAsia" w:ascii="仿宋" w:hAnsi="仿宋" w:eastAsia="仿宋" w:cs="仿宋"/>
          <w:sz w:val="32"/>
          <w:szCs w:val="32"/>
          <w:lang w:eastAsia="zh-CN"/>
        </w:rPr>
        <w:t>专家评审委员会（以下简称评审委员会），履行职称评审</w:t>
      </w:r>
      <w:r>
        <w:rPr>
          <w:rFonts w:hint="eastAsia" w:ascii="仿宋" w:hAnsi="仿宋" w:eastAsia="仿宋" w:cs="仿宋"/>
          <w:sz w:val="32"/>
          <w:szCs w:val="32"/>
          <w:lang w:val="en-US" w:eastAsia="zh-CN"/>
        </w:rPr>
        <w:t>职责</w:t>
      </w:r>
      <w:r>
        <w:rPr>
          <w:rFonts w:hint="eastAsia" w:ascii="仿宋" w:hAnsi="仿宋" w:eastAsia="仿宋" w:cs="仿宋"/>
          <w:sz w:val="32"/>
          <w:szCs w:val="32"/>
          <w:lang w:eastAsia="zh-CN"/>
        </w:rPr>
        <w:t>。</w:t>
      </w:r>
      <w:r>
        <w:rPr>
          <w:rFonts w:hint="eastAsia" w:ascii="仿宋" w:hAnsi="仿宋" w:eastAsia="仿宋" w:cs="仿宋"/>
          <w:sz w:val="32"/>
          <w:szCs w:val="32"/>
        </w:rPr>
        <w:t>委员</w:t>
      </w:r>
      <w:r>
        <w:rPr>
          <w:rFonts w:hint="eastAsia" w:ascii="仿宋" w:hAnsi="仿宋" w:eastAsia="仿宋" w:cs="仿宋"/>
          <w:sz w:val="32"/>
          <w:szCs w:val="32"/>
          <w:lang w:val="en-US" w:eastAsia="zh-CN"/>
        </w:rPr>
        <w:t>从学院职称评审委员会</w:t>
      </w:r>
      <w:r>
        <w:rPr>
          <w:rFonts w:hint="eastAsia" w:ascii="仿宋" w:hAnsi="仿宋" w:eastAsia="仿宋" w:cs="仿宋"/>
          <w:sz w:val="32"/>
          <w:szCs w:val="32"/>
        </w:rPr>
        <w:t>专家库</w:t>
      </w:r>
      <w:r>
        <w:rPr>
          <w:rFonts w:hint="eastAsia" w:ascii="仿宋" w:hAnsi="仿宋" w:eastAsia="仿宋" w:cs="仿宋"/>
          <w:sz w:val="32"/>
          <w:szCs w:val="32"/>
          <w:lang w:val="en-US" w:eastAsia="zh-CN"/>
        </w:rPr>
        <w:t>中</w:t>
      </w:r>
      <w:r>
        <w:rPr>
          <w:rFonts w:hint="eastAsia" w:ascii="仿宋" w:hAnsi="仿宋" w:eastAsia="仿宋" w:cs="仿宋"/>
          <w:sz w:val="32"/>
          <w:szCs w:val="32"/>
        </w:rPr>
        <w:t>抽选产生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专家库</w:t>
      </w:r>
      <w:r>
        <w:rPr>
          <w:rFonts w:hint="eastAsia" w:ascii="仿宋" w:hAnsi="仿宋" w:eastAsia="仿宋" w:cs="仿宋"/>
          <w:sz w:val="32"/>
          <w:szCs w:val="32"/>
          <w:lang w:eastAsia="zh-CN"/>
        </w:rPr>
        <w:t>组建办法见附件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评审委员会专家实行轮换制度，每年应有1/3的专家实行轮换，每次应有不少于1/3的</w:t>
      </w:r>
      <w:r>
        <w:rPr>
          <w:rFonts w:hint="eastAsia" w:ascii="仿宋" w:hAnsi="仿宋" w:eastAsia="仿宋" w:cs="仿宋"/>
          <w:sz w:val="32"/>
          <w:szCs w:val="32"/>
          <w:lang w:val="en-US" w:eastAsia="zh-CN"/>
        </w:rPr>
        <w:t>院</w:t>
      </w:r>
      <w:r>
        <w:rPr>
          <w:rFonts w:hint="eastAsia" w:ascii="仿宋" w:hAnsi="仿宋" w:eastAsia="仿宋" w:cs="仿宋"/>
          <w:sz w:val="32"/>
          <w:szCs w:val="32"/>
        </w:rPr>
        <w:t>外同行专家参与，评审专家连续聘请不得超过</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。专家评审委员会</w:t>
      </w:r>
      <w:r>
        <w:rPr>
          <w:rFonts w:hint="eastAsia" w:ascii="仿宋" w:hAnsi="仿宋" w:eastAsia="仿宋" w:cs="仿宋"/>
          <w:sz w:val="32"/>
          <w:szCs w:val="32"/>
          <w:lang w:val="en-US" w:eastAsia="zh-CN"/>
        </w:rPr>
        <w:t>成员</w:t>
      </w:r>
      <w:r>
        <w:rPr>
          <w:rFonts w:hint="eastAsia" w:ascii="仿宋" w:hAnsi="仿宋" w:eastAsia="仿宋" w:cs="仿宋"/>
          <w:sz w:val="32"/>
          <w:szCs w:val="32"/>
        </w:rPr>
        <w:t>不少于</w:t>
      </w:r>
      <w:r>
        <w:rPr>
          <w:rFonts w:hint="eastAsia" w:ascii="仿宋" w:hAnsi="仿宋" w:eastAsia="仿宋" w:cs="仿宋"/>
          <w:sz w:val="32"/>
          <w:szCs w:val="32"/>
          <w:u w:val="none"/>
          <w:lang w:val="en-US" w:eastAsia="zh-CN"/>
        </w:rPr>
        <w:t>15</w:t>
      </w:r>
      <w:r>
        <w:rPr>
          <w:rFonts w:hint="eastAsia" w:ascii="仿宋" w:hAnsi="仿宋" w:eastAsia="仿宋" w:cs="仿宋"/>
          <w:sz w:val="32"/>
          <w:szCs w:val="32"/>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）教学系（部）职称申报评审推荐工作小组</w:t>
      </w:r>
      <w:r>
        <w:rPr>
          <w:rFonts w:hint="eastAsia" w:ascii="仿宋" w:hAnsi="仿宋" w:eastAsia="仿宋" w:cs="仿宋"/>
          <w:sz w:val="32"/>
          <w:szCs w:val="32"/>
          <w:lang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各教学系（部）组建由部门主要负责人牵头的职称申报推荐工作小组，负责组织本部门</w:t>
      </w:r>
      <w:r>
        <w:rPr>
          <w:rFonts w:hint="eastAsia" w:ascii="仿宋" w:hAnsi="仿宋" w:eastAsia="仿宋" w:cs="仿宋"/>
          <w:sz w:val="32"/>
          <w:szCs w:val="32"/>
          <w:lang w:val="en-US" w:eastAsia="zh-CN"/>
        </w:rPr>
        <w:t>职称</w:t>
      </w:r>
      <w:r>
        <w:rPr>
          <w:rFonts w:hint="eastAsia" w:ascii="仿宋" w:hAnsi="仿宋" w:eastAsia="仿宋" w:cs="仿宋"/>
          <w:sz w:val="32"/>
          <w:szCs w:val="32"/>
          <w:lang w:eastAsia="zh-CN"/>
        </w:rPr>
        <w:t>申报人员的</w:t>
      </w:r>
      <w:r>
        <w:rPr>
          <w:rFonts w:hint="eastAsia" w:ascii="仿宋" w:hAnsi="仿宋" w:eastAsia="仿宋" w:cs="仿宋"/>
          <w:sz w:val="32"/>
          <w:szCs w:val="32"/>
          <w:lang w:val="en-US" w:eastAsia="zh-CN"/>
        </w:rPr>
        <w:t>申报资格和申报</w:t>
      </w:r>
      <w:r>
        <w:rPr>
          <w:rFonts w:hint="eastAsia" w:ascii="仿宋" w:hAnsi="仿宋" w:eastAsia="仿宋" w:cs="仿宋"/>
          <w:sz w:val="32"/>
          <w:szCs w:val="32"/>
          <w:lang w:eastAsia="zh-CN"/>
        </w:rPr>
        <w:t>材料初审及择优推荐工作。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申报范围</w:t>
      </w:r>
      <w:r>
        <w:rPr>
          <w:rFonts w:hint="eastAsia" w:ascii="黑体" w:hAnsi="黑体" w:eastAsia="黑体" w:cs="黑体"/>
          <w:sz w:val="32"/>
          <w:szCs w:val="32"/>
          <w:lang w:val="en-US" w:eastAsia="zh-CN"/>
        </w:rPr>
        <w:t>和评审职数</w:t>
      </w:r>
    </w:p>
    <w:p>
      <w:pPr>
        <w:ind w:firstLine="640" w:firstLineChars="2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符合申报条件的在编在岗及公派进修学习的专业技术人员。</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17" w:leftChars="8" w:firstLine="617" w:firstLineChars="193"/>
        <w:jc w:val="left"/>
        <w:textAlignment w:val="auto"/>
        <w:rPr>
          <w:rFonts w:ascii="仿宋" w:hAnsi="仿宋" w:eastAsia="仿宋"/>
          <w:sz w:val="32"/>
          <w:szCs w:val="32"/>
        </w:rPr>
      </w:pPr>
      <w:r>
        <w:rPr>
          <w:rFonts w:hint="eastAsia" w:ascii="仿宋" w:hAnsi="仿宋" w:eastAsia="仿宋" w:cs="仿宋"/>
          <w:color w:val="auto"/>
          <w:sz w:val="32"/>
          <w:szCs w:val="32"/>
        </w:rPr>
        <w:t>根据</w:t>
      </w:r>
      <w:r>
        <w:rPr>
          <w:rFonts w:hint="eastAsia" w:ascii="仿宋_GB2312" w:hAnsi="微软雅黑" w:eastAsia="仿宋_GB2312"/>
          <w:color w:val="auto"/>
          <w:sz w:val="32"/>
          <w:szCs w:val="32"/>
        </w:rPr>
        <w:t>自治区人社厅、教育厅职称评审</w:t>
      </w:r>
      <w:r>
        <w:rPr>
          <w:rFonts w:hint="eastAsia" w:ascii="仿宋_GB2312" w:hAnsi="微软雅黑" w:eastAsia="仿宋_GB2312"/>
          <w:color w:val="auto"/>
          <w:sz w:val="32"/>
          <w:szCs w:val="32"/>
          <w:lang w:val="en-US" w:eastAsia="zh-CN"/>
        </w:rPr>
        <w:t>工作相关</w:t>
      </w:r>
      <w:r>
        <w:rPr>
          <w:rFonts w:hint="eastAsia" w:ascii="仿宋_GB2312" w:hAnsi="微软雅黑" w:eastAsia="仿宋_GB2312"/>
          <w:color w:val="auto"/>
          <w:sz w:val="32"/>
          <w:szCs w:val="32"/>
        </w:rPr>
        <w:t>要求，</w:t>
      </w:r>
      <w:r>
        <w:rPr>
          <w:rFonts w:hint="eastAsia" w:ascii="仿宋_GB2312" w:hAnsi="微软雅黑" w:eastAsia="仿宋_GB2312"/>
          <w:color w:val="auto"/>
          <w:sz w:val="32"/>
          <w:szCs w:val="32"/>
          <w:lang w:val="en-US" w:eastAsia="zh-CN"/>
        </w:rPr>
        <w:t>结合</w:t>
      </w:r>
      <w:r>
        <w:rPr>
          <w:rFonts w:hint="eastAsia" w:ascii="仿宋_GB2312" w:hAnsi="仿宋" w:eastAsia="仿宋_GB2312" w:cs="仿宋"/>
          <w:color w:val="auto"/>
          <w:sz w:val="32"/>
          <w:szCs w:val="32"/>
        </w:rPr>
        <w:t>我院现有高</w:t>
      </w:r>
      <w:r>
        <w:rPr>
          <w:rFonts w:hint="eastAsia" w:ascii="仿宋" w:hAnsi="仿宋" w:eastAsia="仿宋" w:cs="仿宋"/>
          <w:color w:val="auto"/>
          <w:sz w:val="32"/>
          <w:szCs w:val="32"/>
        </w:rPr>
        <w:t>级岗位空岗</w:t>
      </w:r>
      <w:r>
        <w:rPr>
          <w:rFonts w:hint="eastAsia" w:ascii="仿宋" w:hAnsi="仿宋" w:eastAsia="仿宋" w:cs="仿宋"/>
          <w:color w:val="auto"/>
          <w:sz w:val="32"/>
          <w:szCs w:val="32"/>
          <w:lang w:val="en-US" w:eastAsia="zh-CN"/>
        </w:rPr>
        <w:t>职</w:t>
      </w:r>
      <w:r>
        <w:rPr>
          <w:rFonts w:hint="eastAsia" w:ascii="仿宋" w:hAnsi="仿宋" w:eastAsia="仿宋" w:cs="仿宋"/>
          <w:color w:val="auto"/>
          <w:sz w:val="32"/>
          <w:szCs w:val="32"/>
        </w:rPr>
        <w:t>数</w:t>
      </w:r>
      <w:r>
        <w:rPr>
          <w:rFonts w:hint="eastAsia" w:ascii="仿宋" w:hAnsi="仿宋" w:eastAsia="仿宋"/>
          <w:color w:val="auto"/>
          <w:sz w:val="32"/>
          <w:szCs w:val="32"/>
        </w:rPr>
        <w:t>，今年副高级专业技术资格自主评审名额为</w:t>
      </w:r>
      <w:r>
        <w:rPr>
          <w:rFonts w:hint="eastAsia" w:ascii="仿宋" w:hAnsi="仿宋" w:eastAsia="仿宋" w:cs="仿宋"/>
          <w:color w:val="auto"/>
          <w:sz w:val="32"/>
          <w:szCs w:val="32"/>
        </w:rPr>
        <w:t>10个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不含转系列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w:t>
      </w:r>
      <w:r>
        <w:rPr>
          <w:rFonts w:hint="eastAsia" w:ascii="仿宋" w:hAnsi="仿宋" w:eastAsia="仿宋"/>
          <w:sz w:val="32"/>
          <w:szCs w:val="32"/>
          <w:lang w:val="en-US" w:eastAsia="zh-CN"/>
        </w:rPr>
        <w:t>2</w:t>
      </w:r>
      <w:r>
        <w:rPr>
          <w:rFonts w:ascii="仿宋" w:hAnsi="仿宋" w:eastAsia="仿宋"/>
          <w:sz w:val="32"/>
          <w:szCs w:val="32"/>
        </w:rPr>
        <w:t>个思想政治理论课教师岗位</w:t>
      </w:r>
      <w:r>
        <w:rPr>
          <w:rFonts w:hint="eastAsia" w:ascii="仿宋" w:hAnsi="仿宋" w:eastAsia="仿宋"/>
          <w:sz w:val="32"/>
          <w:szCs w:val="32"/>
          <w:lang w:eastAsia="zh-CN"/>
        </w:rPr>
        <w:t>，</w:t>
      </w:r>
      <w:r>
        <w:rPr>
          <w:rFonts w:hint="eastAsia" w:ascii="仿宋" w:hAnsi="仿宋" w:eastAsia="仿宋"/>
          <w:sz w:val="32"/>
          <w:szCs w:val="32"/>
          <w:lang w:val="en-US" w:eastAsia="zh-CN"/>
        </w:rPr>
        <w:t>1个专职辅导员岗位</w:t>
      </w:r>
      <w:r>
        <w:rPr>
          <w:rFonts w:hint="eastAsia"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ascii="黑体" w:hAnsi="黑体" w:eastAsia="黑体" w:cs="黑体"/>
          <w:b/>
          <w:bCs/>
          <w:sz w:val="32"/>
          <w:szCs w:val="32"/>
        </w:rPr>
      </w:pPr>
      <w:r>
        <w:rPr>
          <w:rFonts w:hint="eastAsia" w:ascii="宋体" w:hAnsi="宋体" w:cs="宋体"/>
          <w:sz w:val="24"/>
          <w:szCs w:val="24"/>
          <w:lang w:val="en-US" w:eastAsia="zh-CN"/>
        </w:rPr>
        <w:t xml:space="preserve"> </w:t>
      </w:r>
      <w:r>
        <w:rPr>
          <w:rFonts w:hint="eastAsia" w:ascii="黑体" w:hAnsi="黑体" w:eastAsia="黑体" w:cs="黑体"/>
          <w:b/>
          <w:bCs/>
          <w:sz w:val="32"/>
          <w:szCs w:val="32"/>
          <w:lang w:eastAsia="zh-CN"/>
        </w:rPr>
        <w:t>五</w:t>
      </w:r>
      <w:r>
        <w:rPr>
          <w:rFonts w:hint="eastAsia" w:ascii="黑体" w:hAnsi="黑体" w:eastAsia="黑体" w:cs="黑体"/>
          <w:b/>
          <w:bCs/>
          <w:sz w:val="32"/>
          <w:szCs w:val="32"/>
        </w:rPr>
        <w:t>、评审标准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依据《内蒙古自治区普通高等院校教师高级专业技术资格评审条件》（内人社发〔2012〕17号）结合学院实际，制定《呼伦贝尔职业技术学院高校教师系列高级专业技术资格评审条件》（见附件2）。对职称外语、计算机应用能力考试不作统一要求。继续教育按照《关于做好全区2021年专业技术人员继续教育工作的通知》（内人社发〔2021〕53号）执行。其他最新规定按《关于印发2021年全区职称改革</w:t>
      </w:r>
      <w:r>
        <w:rPr>
          <w:rFonts w:hint="eastAsia" w:ascii="仿宋" w:hAnsi="仿宋" w:eastAsia="仿宋" w:cs="仿宋"/>
          <w:sz w:val="32"/>
          <w:szCs w:val="32"/>
          <w:lang w:val="en-US" w:eastAsia="zh-CN"/>
        </w:rPr>
        <w:t>工作</w:t>
      </w:r>
      <w:r>
        <w:rPr>
          <w:rFonts w:hint="eastAsia" w:ascii="仿宋" w:hAnsi="仿宋" w:eastAsia="仿宋" w:cs="仿宋"/>
          <w:kern w:val="2"/>
          <w:sz w:val="32"/>
          <w:szCs w:val="32"/>
          <w:lang w:val="en-US" w:eastAsia="zh-CN" w:bidi="ar-SA"/>
        </w:rPr>
        <w:t>安排意见的通知》（内人社发〔2021〕81号），内蒙古自治区教育厅《关于做好2021年高等院校教师系列高级专业技术资格评审工作的通知》（内教教师函〔2021〕46号）等文件精神执行。出国（出境）学习经历和人才称号不作为职称评审的限制性条件。根据中共中央国务院印发《深化新时代教育评价改革总体方案》和《关于加强和改进新时代师德师风建设意见》精神，“高校青年教师晋升高一级职称，至少须有1年担任辅导员、班主任等学生工作经历”；结合学院实际，2021年职称自主评审工作中，申报人员须任现职内担任班主任、辅导员、实习管理、专业实训基地建设或其它教育教学管理工作1年以上，且考核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shd w:val="clear" w:color="auto" w:fill="auto"/>
          <w:lang w:eastAsia="zh-CN"/>
        </w:rPr>
      </w:pPr>
      <w:r>
        <w:rPr>
          <w:rFonts w:hint="eastAsia" w:ascii="黑体" w:hAnsi="黑体" w:eastAsia="黑体" w:cs="黑体"/>
          <w:b/>
          <w:bCs/>
          <w:sz w:val="32"/>
          <w:szCs w:val="32"/>
          <w:shd w:val="clear" w:color="auto" w:fill="auto"/>
          <w:lang w:val="en-US" w:eastAsia="zh-CN"/>
        </w:rPr>
        <w:t>六、</w:t>
      </w:r>
      <w:r>
        <w:rPr>
          <w:rFonts w:hint="eastAsia" w:ascii="黑体" w:hAnsi="黑体" w:eastAsia="黑体" w:cs="黑体"/>
          <w:b/>
          <w:bCs/>
          <w:sz w:val="32"/>
          <w:szCs w:val="32"/>
          <w:shd w:val="clear" w:color="auto" w:fill="auto"/>
          <w:lang w:eastAsia="zh-CN"/>
        </w:rPr>
        <w:t>转系列评审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专业技术人员因工作岗位变动需要转评高校教师系列专业技术资格，按照“先转后评”原则，须在高校新工作岗位工作满1年以上，经考核符合相应职称条件的，可申报转评同等级高校教师专业技术资格，其业绩成果以取得现有专业技术资格后在高校教师岗位工作的业绩成果为主，原从事专业技术工作的仅作参考。转系列人员参加晋升的，过去的资历连续计算，相关的业绩成果予以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我院</w:t>
      </w:r>
      <w:r>
        <w:rPr>
          <w:rFonts w:hint="eastAsia" w:ascii="仿宋" w:hAnsi="仿宋" w:eastAsia="仿宋" w:cs="仿宋"/>
          <w:sz w:val="32"/>
          <w:szCs w:val="32"/>
          <w:shd w:val="clear" w:color="auto" w:fill="auto"/>
        </w:rPr>
        <w:t>本年度教师系列副高级专业技术资格转系列评审工作，采取说课、量化评审和专家评审相结合的方式进行。学院组建副高级职称自主评审委员会，由评委会对参评教师转系列进行综合评审、择优确定通过评审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auto"/>
          <w:lang w:eastAsia="zh-CN"/>
        </w:rPr>
      </w:pPr>
      <w:r>
        <w:rPr>
          <w:rFonts w:hint="eastAsia" w:ascii="黑体" w:hAnsi="黑体" w:eastAsia="黑体" w:cs="黑体"/>
          <w:sz w:val="32"/>
          <w:szCs w:val="32"/>
          <w:shd w:val="clear" w:color="auto" w:fill="auto"/>
          <w:lang w:eastAsia="zh-CN"/>
        </w:rPr>
        <w:t>七、思</w:t>
      </w:r>
      <w:r>
        <w:rPr>
          <w:rFonts w:hint="eastAsia" w:ascii="黑体" w:hAnsi="黑体" w:eastAsia="黑体" w:cs="黑体"/>
          <w:sz w:val="32"/>
          <w:szCs w:val="32"/>
          <w:shd w:val="clear" w:color="auto" w:fill="auto"/>
          <w:lang w:val="en-US" w:eastAsia="zh-CN"/>
        </w:rPr>
        <w:t>想</w:t>
      </w:r>
      <w:r>
        <w:rPr>
          <w:rFonts w:hint="eastAsia" w:ascii="黑体" w:hAnsi="黑体" w:eastAsia="黑体" w:cs="黑体"/>
          <w:sz w:val="32"/>
          <w:szCs w:val="32"/>
          <w:shd w:val="clear" w:color="auto" w:fill="auto"/>
          <w:lang w:eastAsia="zh-CN"/>
        </w:rPr>
        <w:t>政</w:t>
      </w:r>
      <w:r>
        <w:rPr>
          <w:rFonts w:hint="eastAsia" w:ascii="黑体" w:hAnsi="黑体" w:eastAsia="黑体" w:cs="黑体"/>
          <w:sz w:val="32"/>
          <w:szCs w:val="32"/>
          <w:shd w:val="clear" w:color="auto" w:fill="auto"/>
          <w:lang w:val="en-US" w:eastAsia="zh-CN"/>
        </w:rPr>
        <w:t>治</w:t>
      </w:r>
      <w:r>
        <w:rPr>
          <w:rFonts w:hint="eastAsia" w:ascii="黑体" w:hAnsi="黑体" w:eastAsia="黑体" w:cs="黑体"/>
          <w:sz w:val="32"/>
          <w:szCs w:val="32"/>
          <w:shd w:val="clear" w:color="auto" w:fill="auto"/>
          <w:lang w:eastAsia="zh-CN"/>
        </w:rPr>
        <w:t>理论课教师</w:t>
      </w:r>
      <w:r>
        <w:rPr>
          <w:rFonts w:hint="eastAsia" w:ascii="黑体" w:hAnsi="黑体" w:eastAsia="黑体" w:cs="黑体"/>
          <w:sz w:val="32"/>
          <w:szCs w:val="32"/>
          <w:shd w:val="clear" w:color="auto" w:fill="auto"/>
          <w:lang w:val="en-US" w:eastAsia="zh-CN"/>
        </w:rPr>
        <w:t>和辅导员</w:t>
      </w:r>
      <w:r>
        <w:rPr>
          <w:rFonts w:hint="eastAsia" w:ascii="黑体" w:hAnsi="黑体" w:eastAsia="黑体" w:cs="黑体"/>
          <w:sz w:val="32"/>
          <w:szCs w:val="32"/>
          <w:shd w:val="clear" w:color="auto" w:fill="auto"/>
          <w:lang w:eastAsia="zh-CN"/>
        </w:rPr>
        <w:t>职称评审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auto"/>
          <w:lang w:val="en-US" w:eastAsia="zh-CN"/>
        </w:rPr>
        <w:t>按照</w:t>
      </w:r>
      <w:r>
        <w:rPr>
          <w:rFonts w:hint="eastAsia" w:ascii="仿宋" w:hAnsi="仿宋" w:eastAsia="仿宋" w:cs="仿宋"/>
          <w:sz w:val="32"/>
          <w:szCs w:val="32"/>
          <w:shd w:val="clear" w:color="auto" w:fill="auto"/>
        </w:rPr>
        <w:t>内蒙古自治区教育厅《关于做好202</w:t>
      </w:r>
      <w:r>
        <w:rPr>
          <w:rFonts w:hint="eastAsia" w:ascii="仿宋" w:hAnsi="仿宋" w:eastAsia="仿宋" w:cs="仿宋"/>
          <w:sz w:val="32"/>
          <w:szCs w:val="32"/>
          <w:shd w:val="clear" w:color="auto" w:fill="auto"/>
          <w:lang w:val="en-US" w:eastAsia="zh-CN"/>
        </w:rPr>
        <w:t>1</w:t>
      </w:r>
      <w:r>
        <w:rPr>
          <w:rFonts w:hint="eastAsia" w:ascii="仿宋" w:hAnsi="仿宋" w:eastAsia="仿宋" w:cs="仿宋"/>
          <w:sz w:val="32"/>
          <w:szCs w:val="32"/>
          <w:shd w:val="clear" w:color="auto" w:fill="auto"/>
        </w:rPr>
        <w:t>年高等院校教师系列高级专业技术资格评审工作的通知》（内教教师函〔202</w:t>
      </w:r>
      <w:r>
        <w:rPr>
          <w:rFonts w:hint="eastAsia" w:ascii="仿宋" w:hAnsi="仿宋" w:eastAsia="仿宋" w:cs="仿宋"/>
          <w:sz w:val="32"/>
          <w:szCs w:val="32"/>
          <w:shd w:val="clear" w:color="auto" w:fill="auto"/>
          <w:lang w:val="en-US" w:eastAsia="zh-CN"/>
        </w:rPr>
        <w:t>1</w:t>
      </w:r>
      <w:r>
        <w:rPr>
          <w:rFonts w:hint="eastAsia" w:ascii="仿宋" w:hAnsi="仿宋" w:eastAsia="仿宋" w:cs="仿宋"/>
          <w:sz w:val="32"/>
          <w:szCs w:val="32"/>
          <w:shd w:val="clear" w:color="auto" w:fill="auto"/>
        </w:rPr>
        <w:t>〕</w:t>
      </w:r>
      <w:r>
        <w:rPr>
          <w:rFonts w:hint="eastAsia" w:ascii="仿宋" w:hAnsi="仿宋" w:eastAsia="仿宋" w:cs="仿宋"/>
          <w:sz w:val="32"/>
          <w:szCs w:val="32"/>
          <w:shd w:val="clear" w:color="auto" w:fill="auto"/>
          <w:lang w:val="en-US" w:eastAsia="zh-CN"/>
        </w:rPr>
        <w:t>46</w:t>
      </w:r>
      <w:r>
        <w:rPr>
          <w:rFonts w:hint="eastAsia" w:ascii="仿宋" w:hAnsi="仿宋" w:eastAsia="仿宋" w:cs="仿宋"/>
          <w:sz w:val="32"/>
          <w:szCs w:val="32"/>
          <w:shd w:val="clear" w:color="auto" w:fill="auto"/>
        </w:rPr>
        <w:t>号</w:t>
      </w:r>
      <w:r>
        <w:rPr>
          <w:rFonts w:hint="eastAsia" w:ascii="仿宋" w:hAnsi="仿宋" w:eastAsia="仿宋" w:cs="仿宋"/>
          <w:sz w:val="32"/>
          <w:szCs w:val="32"/>
        </w:rPr>
        <w:t>）</w:t>
      </w:r>
      <w:r>
        <w:rPr>
          <w:rFonts w:hint="eastAsia" w:ascii="仿宋" w:hAnsi="仿宋" w:eastAsia="仿宋" w:cs="仿宋"/>
          <w:sz w:val="32"/>
          <w:szCs w:val="32"/>
          <w:lang w:val="en-US" w:eastAsia="zh-CN"/>
        </w:rPr>
        <w:t>文件精神，学院思想政治理论课教师和辅导员职称评审单列计划、单独评审。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320" w:firstLineChars="1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学院制定年度教师系列副高级职称评审工作实施方案，经</w:t>
      </w:r>
      <w:r>
        <w:rPr>
          <w:rFonts w:hint="eastAsia" w:ascii="仿宋" w:hAnsi="仿宋" w:eastAsia="仿宋" w:cs="仿宋"/>
          <w:color w:val="000000" w:themeColor="text1"/>
          <w:sz w:val="32"/>
          <w:szCs w:val="32"/>
          <w14:textFill>
            <w14:solidFill>
              <w14:schemeClr w14:val="tx1"/>
            </w14:solidFill>
          </w14:textFill>
        </w:rPr>
        <w:t>职称</w:t>
      </w:r>
      <w:r>
        <w:rPr>
          <w:rFonts w:hint="eastAsia" w:ascii="仿宋" w:hAnsi="仿宋" w:eastAsia="仿宋" w:cs="仿宋"/>
          <w:color w:val="000000" w:themeColor="text1"/>
          <w:sz w:val="32"/>
          <w:szCs w:val="32"/>
          <w:lang w:eastAsia="zh-CN"/>
          <w14:textFill>
            <w14:solidFill>
              <w14:schemeClr w14:val="tx1"/>
            </w14:solidFill>
          </w14:textFill>
        </w:rPr>
        <w:t>评审</w:t>
      </w:r>
      <w:r>
        <w:rPr>
          <w:rFonts w:hint="eastAsia" w:ascii="仿宋" w:hAnsi="仿宋" w:eastAsia="仿宋" w:cs="仿宋"/>
          <w:color w:val="000000" w:themeColor="text1"/>
          <w:sz w:val="32"/>
          <w:szCs w:val="32"/>
          <w14:textFill>
            <w14:solidFill>
              <w14:schemeClr w14:val="tx1"/>
            </w14:solidFill>
          </w14:textFill>
        </w:rPr>
        <w:t>工作领导小组</w:t>
      </w:r>
      <w:r>
        <w:rPr>
          <w:rFonts w:hint="eastAsia" w:ascii="仿宋" w:hAnsi="仿宋" w:eastAsia="仿宋" w:cs="仿宋"/>
          <w:sz w:val="32"/>
          <w:szCs w:val="32"/>
          <w:lang w:val="en-US" w:eastAsia="zh-CN"/>
        </w:rPr>
        <w:t>审定后，报自治区人社厅、教育厅备案，按如下程序组织实施：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（一）申报材料（9月10日—30日）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申报人员要认真阅读自治区职称评审政策和学院职称评审条件，符合条件的申报人员必须在内蒙古人才信息库（www.nmgrck.cn）中注册，填报个人基本信息,上传个人2寸近期免冠白底电子照片,下载《专业技术资格评审表》和《专业技术资格送审表》，按期完成线下填写申报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（二）资格初审（10月4日）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申报人员所在教学系（部）</w:t>
      </w:r>
      <w:r>
        <w:rPr>
          <w:rFonts w:hint="eastAsia" w:ascii="仿宋" w:hAnsi="仿宋" w:eastAsia="仿宋" w:cs="仿宋"/>
          <w:sz w:val="32"/>
          <w:szCs w:val="32"/>
          <w:lang w:eastAsia="zh-CN"/>
        </w:rPr>
        <w:t>职称申报推荐工作小组</w:t>
      </w:r>
      <w:r>
        <w:rPr>
          <w:rFonts w:hint="eastAsia" w:ascii="仿宋" w:hAnsi="仿宋" w:eastAsia="仿宋" w:cs="仿宋"/>
          <w:sz w:val="32"/>
          <w:szCs w:val="32"/>
          <w:lang w:val="en-US" w:eastAsia="zh-CN"/>
        </w:rPr>
        <w:t>，根据相应的评审条件，对申报人员申报材料进行资格初审，审核合格后，填写职称申报花名册汇总表，部门主要负责人签字，并加盖公章。报学院职称工作领导小组办公室（人事处）。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（三）资格复审及量化评分（10月5日-6日）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职称工作小组办公室协调教务处、学生处、招生就业处、团委等相关部门组成材料审核小组，对申报材料进行</w:t>
      </w:r>
      <w:r>
        <w:rPr>
          <w:rFonts w:hint="eastAsia" w:ascii="仿宋" w:hAnsi="仿宋" w:eastAsia="仿宋" w:cs="仿宋"/>
          <w:color w:val="auto"/>
          <w:sz w:val="32"/>
          <w:szCs w:val="32"/>
          <w:lang w:val="en-US" w:eastAsia="zh-CN"/>
        </w:rPr>
        <w:t>复审及量化评分，</w:t>
      </w:r>
      <w:r>
        <w:rPr>
          <w:rFonts w:hint="eastAsia" w:ascii="仿宋" w:hAnsi="仿宋" w:eastAsia="仿宋" w:cs="仿宋"/>
          <w:sz w:val="32"/>
          <w:szCs w:val="32"/>
          <w:lang w:val="en-US" w:eastAsia="zh-CN"/>
        </w:rPr>
        <w:t>评分结果提交职称评审委员会评审。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申报人员需按职称评审要求出示基本材料及业绩材料原件，并将复印件按要求装订成册。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color w:val="000000" w:themeColor="text1"/>
          <w:sz w:val="32"/>
          <w:szCs w:val="32"/>
          <w:lang w:val="en-US" w:eastAsia="zh-CN"/>
          <w14:textFill>
            <w14:solidFill>
              <w14:schemeClr w14:val="tx1"/>
            </w14:solidFill>
          </w14:textFill>
        </w:rPr>
        <w:t>（四）说课评分（10月8日—9日）</w:t>
      </w:r>
      <w:r>
        <w:rPr>
          <w:rFonts w:hint="eastAsia" w:ascii="仿宋" w:hAnsi="仿宋" w:eastAsia="仿宋" w:cs="仿宋"/>
          <w:sz w:val="32"/>
          <w:szCs w:val="32"/>
          <w:u w:val="single"/>
          <w:lang w:val="en-US" w:eastAsia="zh-CN"/>
        </w:rPr>
        <w:br w:type="textWrapping"/>
      </w:r>
      <w:r>
        <w:rPr>
          <w:rFonts w:hint="eastAsia" w:ascii="仿宋" w:hAnsi="仿宋" w:eastAsia="仿宋" w:cs="仿宋"/>
          <w:sz w:val="32"/>
          <w:szCs w:val="32"/>
          <w:lang w:val="en-US" w:eastAsia="zh-CN"/>
        </w:rPr>
        <w:t xml:space="preserve">    职称工作小组办公室在学院职称评审委员会专家库中抽取专家，组成说课评审组，对申报人员进行说课评价。说课时长原则上不超过20分钟。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仿宋" w:hAnsi="仿宋" w:eastAsia="仿宋" w:cs="仿宋"/>
          <w:color w:val="auto"/>
          <w:sz w:val="32"/>
          <w:szCs w:val="32"/>
          <w:u w:val="none"/>
          <w:lang w:val="en-US" w:eastAsia="zh-CN"/>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 xml:space="preserve"> （五）职称评审委员会评审（10月11日—12日）</w:t>
      </w:r>
      <w:r>
        <w:rPr>
          <w:rFonts w:hint="eastAsia" w:ascii="楷体" w:hAnsi="楷体" w:eastAsia="楷体" w:cs="楷体"/>
          <w:color w:val="000000" w:themeColor="text1"/>
          <w:sz w:val="32"/>
          <w:szCs w:val="32"/>
          <w:lang w:val="en-US" w:eastAsia="zh-CN"/>
          <w14:textFill>
            <w14:solidFill>
              <w14:schemeClr w14:val="tx1"/>
            </w14:solidFill>
          </w14:textFill>
        </w:rPr>
        <w:br w:type="textWrapping"/>
      </w:r>
      <w:r>
        <w:rPr>
          <w:rFonts w:hint="eastAsia" w:ascii="仿宋" w:hAnsi="仿宋" w:eastAsia="仿宋" w:cs="仿宋"/>
          <w:sz w:val="32"/>
          <w:szCs w:val="32"/>
          <w:lang w:val="en-US" w:eastAsia="zh-CN"/>
        </w:rPr>
        <w:t xml:space="preserve">    职称评审委员会依据国家、自治区和呼伦贝尔职业技术学院专业技术资格评审条件开展评审工作。职称评审委员会对申报人员的申报材料进行全面审核，并根据申报人员的说课成绩、量化打分成绩、师德师风评价材料、业绩成果等进行综合评审，无记名投票。评审投票过程执行三分之二通过制度，通过人选需达到或超过所有评委有效票的三分之二，方可视为通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（六）研究与公示（10月13日—19日）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评审结果报请学院职称工作领导小组审定后，在全院范围内公示5个工作日。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（七）上报备案（10月20日）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学院根据公示情况，将职称评审结果和职称评审工作总结分别报自治区人社厅、教育厅备案。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eastAsia="zh-CN"/>
        </w:rPr>
        <w:t>九、</w:t>
      </w:r>
      <w:r>
        <w:rPr>
          <w:rFonts w:hint="eastAsia" w:ascii="黑体" w:hAnsi="黑体" w:eastAsia="黑体" w:cs="黑体"/>
          <w:sz w:val="32"/>
          <w:szCs w:val="32"/>
          <w:lang w:val="en-US" w:eastAsia="zh-CN"/>
        </w:rPr>
        <w:t>相关要求</w:t>
      </w:r>
    </w:p>
    <w:p>
      <w:pPr>
        <w:pStyle w:val="10"/>
        <w:keepNext w:val="0"/>
        <w:keepLines w:val="0"/>
        <w:pageBreakBefore w:val="0"/>
        <w:widowControl w:val="0"/>
        <w:numPr>
          <w:ilvl w:val="0"/>
          <w:numId w:val="0"/>
        </w:numPr>
        <w:tabs>
          <w:tab w:val="left" w:pos="411"/>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(一)各</w:t>
      </w:r>
      <w:r>
        <w:rPr>
          <w:rFonts w:hint="eastAsia" w:ascii="仿宋" w:hAnsi="仿宋" w:eastAsia="仿宋" w:cs="仿宋"/>
          <w:sz w:val="32"/>
          <w:szCs w:val="32"/>
          <w:lang w:val="en-US" w:eastAsia="zh-CN"/>
        </w:rPr>
        <w:t>教学系部</w:t>
      </w:r>
      <w:r>
        <w:rPr>
          <w:rFonts w:hint="eastAsia" w:ascii="仿宋" w:hAnsi="仿宋" w:eastAsia="仿宋" w:cs="仿宋"/>
          <w:sz w:val="32"/>
          <w:szCs w:val="32"/>
          <w:lang w:eastAsia="zh-CN"/>
        </w:rPr>
        <w:t>职称申报推荐工作小组</w:t>
      </w:r>
      <w:r>
        <w:rPr>
          <w:rFonts w:hint="eastAsia" w:ascii="仿宋" w:hAnsi="仿宋" w:eastAsia="仿宋" w:cs="仿宋"/>
          <w:kern w:val="2"/>
          <w:sz w:val="32"/>
          <w:szCs w:val="32"/>
          <w:lang w:val="en-US" w:eastAsia="zh-CN" w:bidi="ar-SA"/>
        </w:rPr>
        <w:t>，要严把材料审核关，认真进行申报人员思想政治表现和教育教学质量的审核工作。对申报人员的师德师风、履职尽责、业务水平和能力、工作业绩等方面作出客观全面的评价，坚持公正、公平、公开、择优的原则，确保推荐的申报人员为部门公认、业绩突出、师德师风高尚的教师。</w:t>
      </w:r>
    </w:p>
    <w:p>
      <w:pPr>
        <w:pStyle w:val="10"/>
        <w:keepNext w:val="0"/>
        <w:keepLines w:val="0"/>
        <w:pageBreakBefore w:val="0"/>
        <w:widowControl w:val="0"/>
        <w:numPr>
          <w:ilvl w:val="0"/>
          <w:numId w:val="0"/>
        </w:numPr>
        <w:tabs>
          <w:tab w:val="left" w:pos="411"/>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lang w:val="en-US" w:eastAsia="zh-CN" w:bidi="ar-SA"/>
        </w:rPr>
        <w:t xml:space="preserve"> (二)各相关职能部门要各负其责，协同做好申报条件、业绩成果的量化评分和师德师风表现评定等工作。其中，教务处负责教学工作量、教学质量评价及考核，教学类获奖等教学业绩的量化评分及审核，论文论著、科研教研项目及获奖、授权专利等科研业绩的量化评分及审核;学生处负责辅导员(班主任)经历、工作实绩、学生工作获奖等情况的量化评分及审</w:t>
      </w:r>
      <w:r>
        <w:rPr>
          <w:rFonts w:hint="eastAsia" w:ascii="仿宋" w:hAnsi="仿宋" w:eastAsia="仿宋" w:cs="仿宋"/>
          <w:kern w:val="2"/>
          <w:sz w:val="32"/>
          <w:szCs w:val="32"/>
          <w:u w:val="none"/>
          <w:lang w:val="en-US" w:eastAsia="zh-CN" w:bidi="ar-SA"/>
        </w:rPr>
        <w:t>核;招生就业处负责对指导大学生创新创业训练计划、项目、创新创业大赛，“互联网+”大赛教师获奖等情况量化评分及审核；团委负责对指导“挑战杯”“创青春”“三下乡”等由教育部、团中央、自治区教育厅、自治区团委等省级以上行政主管部门组织的按学生所学专业进行实践和创新比赛的教师获奖等情况量化评分及审核；人事处负责学历、资历、继续教育、所聘岗位等条件的资格审核；</w:t>
      </w:r>
      <w:r>
        <w:rPr>
          <w:rFonts w:hint="eastAsia" w:ascii="仿宋" w:hAnsi="仿宋" w:eastAsia="仿宋" w:cs="仿宋"/>
          <w:kern w:val="2"/>
          <w:sz w:val="32"/>
          <w:szCs w:val="32"/>
          <w:lang w:val="en-US" w:eastAsia="zh-CN" w:bidi="ar-SA"/>
        </w:rPr>
        <w:t>各系（部）负责本部门申报人员师德师风表现评定及审核。</w:t>
      </w:r>
    </w:p>
    <w:p>
      <w:pPr>
        <w:pStyle w:val="10"/>
        <w:keepNext w:val="0"/>
        <w:keepLines w:val="0"/>
        <w:pageBreakBefore w:val="0"/>
        <w:widowControl w:val="0"/>
        <w:numPr>
          <w:ilvl w:val="0"/>
          <w:numId w:val="0"/>
        </w:numPr>
        <w:tabs>
          <w:tab w:val="left" w:pos="411"/>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(三)突出思想政治和品德评价。坚持把思想政治表现、师德师风评价和诚信情况放在首位，严格实行师德师风考核不合格“一票否决制” 、学术造假“一票否决制”。</w:t>
      </w:r>
    </w:p>
    <w:p>
      <w:pPr>
        <w:pStyle w:val="10"/>
        <w:keepNext w:val="0"/>
        <w:keepLines w:val="0"/>
        <w:pageBreakBefore w:val="0"/>
        <w:widowControl w:val="0"/>
        <w:numPr>
          <w:ilvl w:val="0"/>
          <w:numId w:val="0"/>
        </w:numPr>
        <w:tabs>
          <w:tab w:val="left" w:pos="411"/>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(四)职称申报和评审实行诚信承诺制。</w:t>
      </w:r>
      <w:r>
        <w:rPr>
          <w:rFonts w:hint="eastAsia" w:ascii="仿宋" w:hAnsi="仿宋" w:eastAsia="仿宋" w:cs="仿宋"/>
          <w:kern w:val="2"/>
          <w:sz w:val="32"/>
          <w:szCs w:val="32"/>
          <w:u w:val="none"/>
          <w:lang w:val="en-US" w:eastAsia="zh-CN" w:bidi="ar-SA"/>
        </w:rPr>
        <w:t>各</w:t>
      </w:r>
      <w:r>
        <w:rPr>
          <w:rFonts w:hint="eastAsia" w:ascii="仿宋" w:hAnsi="仿宋" w:eastAsia="仿宋" w:cs="仿宋"/>
          <w:sz w:val="32"/>
          <w:szCs w:val="32"/>
          <w:u w:val="none"/>
          <w:lang w:val="en-US" w:eastAsia="zh-CN"/>
        </w:rPr>
        <w:t>教学系（部）</w:t>
      </w:r>
      <w:r>
        <w:rPr>
          <w:rFonts w:hint="eastAsia" w:ascii="仿宋" w:hAnsi="仿宋" w:eastAsia="仿宋" w:cs="仿宋"/>
          <w:sz w:val="32"/>
          <w:szCs w:val="32"/>
          <w:u w:val="none"/>
          <w:lang w:eastAsia="zh-CN"/>
        </w:rPr>
        <w:t>职称申报推荐工作小组</w:t>
      </w:r>
      <w:r>
        <w:rPr>
          <w:rFonts w:hint="eastAsia" w:ascii="仿宋" w:hAnsi="仿宋" w:eastAsia="仿宋" w:cs="仿宋"/>
          <w:kern w:val="2"/>
          <w:sz w:val="32"/>
          <w:szCs w:val="32"/>
          <w:u w:val="none"/>
          <w:lang w:val="en-US" w:eastAsia="zh-CN" w:bidi="ar-SA"/>
        </w:rPr>
        <w:t>及</w:t>
      </w:r>
      <w:r>
        <w:rPr>
          <w:rFonts w:hint="eastAsia" w:ascii="仿宋" w:hAnsi="仿宋" w:eastAsia="仿宋" w:cs="仿宋"/>
          <w:kern w:val="2"/>
          <w:sz w:val="32"/>
          <w:szCs w:val="32"/>
          <w:lang w:val="en-US" w:eastAsia="zh-CN" w:bidi="ar-SA"/>
        </w:rPr>
        <w:t>申报人员分别签署《诚信承诺书》。《诚信承诺书》经教学系（部）主要负责人签字，加盖部门公章。对于失信失责人员，学院按照有关规定问责、处罚。</w:t>
      </w:r>
    </w:p>
    <w:p>
      <w:pPr>
        <w:pStyle w:val="10"/>
        <w:keepNext w:val="0"/>
        <w:keepLines w:val="0"/>
        <w:pageBreakBefore w:val="0"/>
        <w:widowControl w:val="0"/>
        <w:numPr>
          <w:ilvl w:val="0"/>
          <w:numId w:val="0"/>
        </w:numPr>
        <w:tabs>
          <w:tab w:val="left" w:pos="41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十、其他事宜</w:t>
      </w:r>
    </w:p>
    <w:p>
      <w:pPr>
        <w:pStyle w:val="10"/>
        <w:keepNext w:val="0"/>
        <w:keepLines w:val="0"/>
        <w:pageBreakBefore w:val="0"/>
        <w:widowControl w:val="0"/>
        <w:numPr>
          <w:ilvl w:val="0"/>
          <w:numId w:val="0"/>
        </w:numPr>
        <w:tabs>
          <w:tab w:val="left" w:pos="411"/>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(一)职称评审实行回避制度。凡与申报人有血亲关系、姻亲关系或存在其他可能影响评审公正的评审专家和工作人员，在职称评审时应当回避。</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(二)严格评审收费管理。按照《内蒙古自治区发展计划委员会、财政厅对自治区人事厅关于调整专业技术资格评审费与证书工本费标准的批复》(内人发(2001)124号)规定收取评审费用。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（三）职称评审过程有关材料档案，各教学系部及相关部门须妥善留存，保证评审过程可追溯。</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（四）在职称评审（推荐）工作中，如出现有争议的问题，由学院职称评审工作领导小组研究议定。</w:t>
      </w:r>
    </w:p>
    <w:p>
      <w:pPr>
        <w:pStyle w:val="4"/>
        <w:keepNext w:val="0"/>
        <w:keepLines w:val="0"/>
        <w:pageBreakBefore w:val="0"/>
        <w:widowControl w:val="0"/>
        <w:kinsoku/>
        <w:wordWrap/>
        <w:overflowPunct/>
        <w:topLinePunct w:val="0"/>
        <w:autoSpaceDE/>
        <w:autoSpaceDN/>
        <w:bidi w:val="0"/>
        <w:adjustRightInd/>
        <w:snapToGrid/>
        <w:spacing w:before="225" w:beforeAutospacing="0" w:after="225" w:afterAutospacing="0" w:line="560" w:lineRule="exact"/>
        <w:ind w:firstLine="640" w:firstLineChars="200"/>
        <w:textAlignment w:val="auto"/>
        <w:rPr>
          <w:rFonts w:ascii="仿宋" w:hAnsi="仿宋" w:eastAsia="仿宋" w:cs="仿宋"/>
          <w:kern w:val="2"/>
          <w:sz w:val="32"/>
          <w:szCs w:val="32"/>
        </w:rPr>
      </w:pPr>
      <w:r>
        <w:rPr>
          <w:rFonts w:hint="eastAsia" w:ascii="仿宋" w:hAnsi="仿宋" w:eastAsia="仿宋" w:cs="仿宋"/>
          <w:sz w:val="32"/>
          <w:szCs w:val="32"/>
        </w:rPr>
        <w:t>附件1</w:t>
      </w:r>
      <w:r>
        <w:rPr>
          <w:rFonts w:hint="eastAsia" w:ascii="仿宋" w:hAnsi="仿宋" w:eastAsia="仿宋" w:cs="仿宋"/>
          <w:sz w:val="32"/>
          <w:szCs w:val="32"/>
          <w:lang w:val="en-US" w:eastAsia="zh-CN"/>
        </w:rPr>
        <w:t>.</w:t>
      </w:r>
      <w:r>
        <w:rPr>
          <w:rFonts w:hint="eastAsia" w:ascii="仿宋" w:hAnsi="仿宋" w:eastAsia="仿宋" w:cs="仿宋"/>
          <w:kern w:val="2"/>
          <w:sz w:val="32"/>
          <w:szCs w:val="32"/>
        </w:rPr>
        <w:t>呼伦贝尔职业技术学院职称评审委员会专家库组建办法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附件2</w:t>
      </w:r>
      <w:r>
        <w:rPr>
          <w:rFonts w:hint="eastAsia" w:ascii="仿宋" w:hAnsi="仿宋" w:eastAsia="仿宋" w:cs="仿宋"/>
          <w:sz w:val="32"/>
          <w:szCs w:val="32"/>
          <w:lang w:val="en-US" w:eastAsia="zh-CN"/>
        </w:rPr>
        <w:t>.</w:t>
      </w:r>
      <w:r>
        <w:rPr>
          <w:rFonts w:hint="eastAsia" w:ascii="仿宋" w:hAnsi="仿宋" w:eastAsia="仿宋" w:cs="仿宋"/>
          <w:sz w:val="32"/>
          <w:szCs w:val="32"/>
        </w:rPr>
        <w:t>呼伦贝尔职业技术学院高校教师系列高级专业技术资格评审条件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思想政治理论课教师系列参照执行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rPr>
        <w:t>附件3</w:t>
      </w:r>
      <w:r>
        <w:rPr>
          <w:rFonts w:hint="eastAsia" w:ascii="仿宋" w:hAnsi="仿宋" w:eastAsia="仿宋" w:cs="仿宋"/>
          <w:color w:val="FF0000"/>
          <w:kern w:val="2"/>
          <w:sz w:val="32"/>
          <w:szCs w:val="32"/>
          <w:lang w:val="en-US" w:eastAsia="zh-CN"/>
        </w:rPr>
        <w:t>.</w:t>
      </w:r>
      <w:r>
        <w:rPr>
          <w:rFonts w:hint="eastAsia" w:ascii="仿宋" w:hAnsi="仿宋" w:eastAsia="仿宋" w:cs="仿宋"/>
          <w:sz w:val="32"/>
          <w:szCs w:val="32"/>
        </w:rPr>
        <w:t>学生思想政治教育研究员、副研究员业绩成果条件</w:t>
      </w:r>
    </w:p>
    <w:p>
      <w:pPr>
        <w:pStyle w:val="4"/>
        <w:keepNext w:val="0"/>
        <w:keepLines w:val="0"/>
        <w:pageBreakBefore w:val="0"/>
        <w:widowControl w:val="0"/>
        <w:kinsoku/>
        <w:wordWrap/>
        <w:overflowPunct/>
        <w:topLinePunct w:val="0"/>
        <w:autoSpaceDE/>
        <w:autoSpaceDN/>
        <w:bidi w:val="0"/>
        <w:adjustRightInd/>
        <w:snapToGrid/>
        <w:spacing w:before="225" w:beforeAutospacing="0" w:after="225" w:afterAutospacing="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呼伦贝尔职业技术学院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pPr>
        <w:pStyle w:val="4"/>
        <w:keepNext w:val="0"/>
        <w:keepLines w:val="0"/>
        <w:pageBreakBefore w:val="0"/>
        <w:widowControl w:val="0"/>
        <w:kinsoku/>
        <w:wordWrap/>
        <w:overflowPunct/>
        <w:topLinePunct w:val="0"/>
        <w:autoSpaceDE/>
        <w:autoSpaceDN/>
        <w:bidi w:val="0"/>
        <w:adjustRightInd/>
        <w:snapToGrid/>
        <w:spacing w:before="225" w:beforeAutospacing="0" w:after="225" w:afterAutospacing="0" w:line="560" w:lineRule="exact"/>
        <w:ind w:firstLine="640" w:firstLineChars="200"/>
        <w:jc w:val="both"/>
        <w:textAlignment w:val="auto"/>
        <w:rPr>
          <w:rFonts w:hint="eastAsia" w:ascii="仿宋" w:hAnsi="仿宋" w:eastAsia="仿宋" w:cs="仿宋"/>
          <w:sz w:val="32"/>
          <w:szCs w:val="32"/>
        </w:rPr>
      </w:pPr>
    </w:p>
    <w:p>
      <w:pPr>
        <w:pStyle w:val="4"/>
        <w:keepNext w:val="0"/>
        <w:keepLines w:val="0"/>
        <w:pageBreakBefore w:val="0"/>
        <w:widowControl w:val="0"/>
        <w:kinsoku/>
        <w:wordWrap/>
        <w:overflowPunct/>
        <w:topLinePunct w:val="0"/>
        <w:autoSpaceDE/>
        <w:autoSpaceDN/>
        <w:bidi w:val="0"/>
        <w:adjustRightInd/>
        <w:snapToGrid/>
        <w:spacing w:before="225" w:beforeAutospacing="0" w:after="225" w:afterAutospacing="0" w:line="560" w:lineRule="exact"/>
        <w:ind w:firstLine="640" w:firstLineChars="200"/>
        <w:jc w:val="both"/>
        <w:textAlignment w:val="auto"/>
        <w:rPr>
          <w:rFonts w:hint="eastAsia" w:ascii="仿宋" w:hAnsi="仿宋" w:eastAsia="仿宋" w:cs="仿宋"/>
          <w:sz w:val="32"/>
          <w:szCs w:val="32"/>
        </w:rPr>
      </w:pPr>
    </w:p>
    <w:p>
      <w:pPr>
        <w:pStyle w:val="4"/>
        <w:keepNext w:val="0"/>
        <w:keepLines w:val="0"/>
        <w:pageBreakBefore w:val="0"/>
        <w:widowControl w:val="0"/>
        <w:kinsoku/>
        <w:wordWrap/>
        <w:overflowPunct/>
        <w:topLinePunct w:val="0"/>
        <w:autoSpaceDE/>
        <w:autoSpaceDN/>
        <w:bidi w:val="0"/>
        <w:adjustRightInd/>
        <w:snapToGrid/>
        <w:spacing w:before="225" w:beforeAutospacing="0" w:after="225" w:afterAutospacing="0" w:line="560" w:lineRule="exact"/>
        <w:ind w:firstLine="640" w:firstLineChars="200"/>
        <w:jc w:val="both"/>
        <w:textAlignment w:val="auto"/>
        <w:rPr>
          <w:rFonts w:hint="eastAsia" w:ascii="仿宋" w:hAnsi="仿宋" w:eastAsia="仿宋" w:cs="仿宋"/>
          <w:sz w:val="32"/>
          <w:szCs w:val="32"/>
        </w:rPr>
      </w:pPr>
    </w:p>
    <w:p>
      <w:pPr>
        <w:pStyle w:val="4"/>
        <w:keepNext w:val="0"/>
        <w:keepLines w:val="0"/>
        <w:pageBreakBefore w:val="0"/>
        <w:widowControl w:val="0"/>
        <w:kinsoku/>
        <w:wordWrap/>
        <w:overflowPunct/>
        <w:topLinePunct w:val="0"/>
        <w:autoSpaceDE/>
        <w:autoSpaceDN/>
        <w:bidi w:val="0"/>
        <w:adjustRightInd/>
        <w:snapToGrid/>
        <w:spacing w:before="225" w:beforeAutospacing="0" w:after="225"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附件1</w:t>
      </w:r>
    </w:p>
    <w:p>
      <w:pPr>
        <w:pStyle w:val="4"/>
        <w:keepNext w:val="0"/>
        <w:keepLines w:val="0"/>
        <w:pageBreakBefore w:val="0"/>
        <w:widowControl w:val="0"/>
        <w:kinsoku/>
        <w:wordWrap/>
        <w:overflowPunct/>
        <w:topLinePunct w:val="0"/>
        <w:autoSpaceDE/>
        <w:autoSpaceDN/>
        <w:bidi w:val="0"/>
        <w:adjustRightInd/>
        <w:snapToGrid/>
        <w:spacing w:before="225" w:beforeAutospacing="0" w:after="225" w:afterAutospacing="0" w:line="560" w:lineRule="exact"/>
        <w:ind w:firstLine="720" w:firstLineChars="200"/>
        <w:jc w:val="center"/>
        <w:textAlignment w:val="auto"/>
        <w:rPr>
          <w:rFonts w:ascii="黑体" w:hAnsi="黑体" w:eastAsia="黑体"/>
          <w:color w:val="000000"/>
          <w:sz w:val="36"/>
          <w:szCs w:val="36"/>
        </w:rPr>
      </w:pPr>
      <w:r>
        <w:rPr>
          <w:rFonts w:hint="eastAsia" w:ascii="黑体" w:hAnsi="黑体" w:eastAsia="黑体"/>
          <w:color w:val="000000"/>
          <w:sz w:val="36"/>
          <w:szCs w:val="36"/>
        </w:rPr>
        <w:t>呼伦贝尔职业技术学院职称评审委员会</w:t>
      </w:r>
    </w:p>
    <w:p>
      <w:pPr>
        <w:pStyle w:val="4"/>
        <w:keepNext w:val="0"/>
        <w:keepLines w:val="0"/>
        <w:pageBreakBefore w:val="0"/>
        <w:widowControl w:val="0"/>
        <w:kinsoku/>
        <w:wordWrap/>
        <w:overflowPunct/>
        <w:topLinePunct w:val="0"/>
        <w:autoSpaceDE/>
        <w:autoSpaceDN/>
        <w:bidi w:val="0"/>
        <w:adjustRightInd/>
        <w:snapToGrid/>
        <w:spacing w:before="225" w:beforeAutospacing="0" w:after="225" w:afterAutospacing="0" w:line="560" w:lineRule="exact"/>
        <w:ind w:firstLine="720" w:firstLineChars="200"/>
        <w:jc w:val="center"/>
        <w:textAlignment w:val="auto"/>
        <w:rPr>
          <w:rFonts w:ascii="黑体" w:hAnsi="黑体" w:eastAsia="黑体"/>
          <w:color w:val="000000"/>
          <w:sz w:val="36"/>
          <w:szCs w:val="36"/>
        </w:rPr>
      </w:pPr>
      <w:r>
        <w:rPr>
          <w:rFonts w:hint="eastAsia" w:ascii="黑体" w:hAnsi="黑体" w:eastAsia="黑体"/>
          <w:color w:val="000000"/>
          <w:sz w:val="36"/>
          <w:szCs w:val="36"/>
        </w:rPr>
        <w:t>专家库组建办法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olor w:val="000000"/>
          <w:sz w:val="32"/>
          <w:szCs w:val="32"/>
        </w:rPr>
      </w:pPr>
      <w:r>
        <w:rPr>
          <w:rFonts w:hint="eastAsia" w:ascii="仿宋" w:hAnsi="仿宋" w:eastAsia="仿宋"/>
          <w:color w:val="000000"/>
          <w:sz w:val="32"/>
          <w:szCs w:val="32"/>
        </w:rPr>
        <w:t>为进一步深化职称制度改革，完善人才评价机制，加强我院职称评审组织的建设与管理，提高评审工作质量，保证职称评审结果的客观公正，根据国家、自治区有关政策规定，结合我院实际，制定本办法。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b/>
          <w:color w:val="000000"/>
          <w:sz w:val="32"/>
          <w:szCs w:val="32"/>
        </w:rPr>
      </w:pPr>
      <w:r>
        <w:rPr>
          <w:rFonts w:hint="eastAsia" w:ascii="仿宋" w:hAnsi="仿宋" w:eastAsia="仿宋"/>
          <w:b/>
          <w:color w:val="000000"/>
          <w:sz w:val="32"/>
          <w:szCs w:val="32"/>
        </w:rPr>
        <w:t>第一章 总 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eastAsia="仿宋" w:cs="Calibri"/>
          <w:color w:val="000000"/>
          <w:sz w:val="32"/>
          <w:szCs w:val="32"/>
        </w:rPr>
        <w:t> </w:t>
      </w:r>
      <w:r>
        <w:rPr>
          <w:rStyle w:val="7"/>
          <w:rFonts w:hint="eastAsia" w:ascii="仿宋" w:hAnsi="仿宋" w:eastAsia="仿宋"/>
          <w:color w:val="000000"/>
          <w:sz w:val="32"/>
          <w:szCs w:val="32"/>
        </w:rPr>
        <w:t>第一条</w:t>
      </w:r>
      <w:r>
        <w:rPr>
          <w:rFonts w:eastAsia="仿宋" w:cs="Calibri"/>
          <w:color w:val="000000"/>
          <w:sz w:val="32"/>
          <w:szCs w:val="32"/>
        </w:rPr>
        <w:t> </w:t>
      </w:r>
      <w:r>
        <w:rPr>
          <w:rFonts w:hint="eastAsia" w:ascii="仿宋" w:hAnsi="仿宋" w:eastAsia="仿宋"/>
          <w:color w:val="000000"/>
          <w:sz w:val="32"/>
          <w:szCs w:val="32"/>
        </w:rPr>
        <w:t>职称评审委员会专家库（简称专家库)是由具备规定资格条件的专业技术人员组成，由专家库抽取产生的高、中、初级职称评审委员会和专业组负责相应系列（专业)高、中、初级职称评审。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color w:val="000000"/>
          <w:sz w:val="32"/>
          <w:szCs w:val="32"/>
        </w:rPr>
      </w:pPr>
      <w:r>
        <w:rPr>
          <w:rStyle w:val="7"/>
          <w:rFonts w:hint="eastAsia" w:ascii="仿宋" w:hAnsi="仿宋" w:eastAsia="仿宋"/>
          <w:color w:val="000000"/>
          <w:sz w:val="32"/>
          <w:szCs w:val="32"/>
        </w:rPr>
        <w:t>第二条</w:t>
      </w:r>
      <w:r>
        <w:rPr>
          <w:rFonts w:eastAsia="仿宋" w:cs="Calibri"/>
          <w:color w:val="000000"/>
          <w:sz w:val="32"/>
          <w:szCs w:val="32"/>
        </w:rPr>
        <w:t> </w:t>
      </w:r>
      <w:r>
        <w:rPr>
          <w:rFonts w:hint="eastAsia" w:ascii="仿宋" w:hAnsi="仿宋" w:eastAsia="仿宋"/>
          <w:color w:val="000000"/>
          <w:sz w:val="32"/>
          <w:szCs w:val="32"/>
        </w:rPr>
        <w:t>呼伦贝尔职业技术学院专家库由学院职称评审工作小组办公室建立数据库，统一管理。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b/>
          <w:color w:val="000000"/>
          <w:sz w:val="32"/>
          <w:szCs w:val="32"/>
        </w:rPr>
      </w:pPr>
      <w:r>
        <w:rPr>
          <w:rFonts w:hint="eastAsia" w:ascii="仿宋" w:hAnsi="仿宋" w:eastAsia="仿宋"/>
          <w:b/>
          <w:color w:val="000000"/>
          <w:sz w:val="32"/>
          <w:szCs w:val="32"/>
        </w:rPr>
        <w:t>第二章 专家库组建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eastAsia="仿宋" w:cs="Calibri"/>
          <w:color w:val="000000"/>
          <w:sz w:val="32"/>
          <w:szCs w:val="32"/>
        </w:rPr>
        <w:t> </w:t>
      </w:r>
      <w:r>
        <w:rPr>
          <w:rStyle w:val="7"/>
          <w:rFonts w:hint="eastAsia" w:ascii="仿宋" w:hAnsi="仿宋" w:eastAsia="仿宋"/>
          <w:color w:val="000000"/>
          <w:sz w:val="32"/>
          <w:szCs w:val="32"/>
        </w:rPr>
        <w:t>第三条</w:t>
      </w:r>
      <w:r>
        <w:rPr>
          <w:rFonts w:eastAsia="仿宋" w:cs="Calibri"/>
          <w:color w:val="000000"/>
          <w:sz w:val="32"/>
          <w:szCs w:val="32"/>
        </w:rPr>
        <w:t> </w:t>
      </w:r>
      <w:r>
        <w:rPr>
          <w:rFonts w:hint="eastAsia" w:ascii="仿宋" w:hAnsi="仿宋" w:eastAsia="仿宋"/>
          <w:color w:val="000000"/>
          <w:sz w:val="32"/>
          <w:szCs w:val="32"/>
        </w:rPr>
        <w:t>专家库按高校教师系列和辅助系列分设。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color w:val="000000"/>
          <w:sz w:val="32"/>
          <w:szCs w:val="32"/>
        </w:rPr>
      </w:pPr>
      <w:r>
        <w:rPr>
          <w:rStyle w:val="7"/>
          <w:rFonts w:hint="eastAsia" w:ascii="仿宋" w:hAnsi="仿宋" w:eastAsia="仿宋"/>
          <w:color w:val="000000"/>
          <w:sz w:val="32"/>
          <w:szCs w:val="32"/>
        </w:rPr>
        <w:t>第四条</w:t>
      </w:r>
      <w:r>
        <w:rPr>
          <w:rFonts w:eastAsia="仿宋" w:cs="Calibri"/>
          <w:color w:val="000000"/>
          <w:sz w:val="32"/>
          <w:szCs w:val="32"/>
        </w:rPr>
        <w:t> </w:t>
      </w:r>
      <w:r>
        <w:rPr>
          <w:rFonts w:hint="eastAsia" w:ascii="仿宋" w:hAnsi="仿宋" w:eastAsia="仿宋"/>
          <w:color w:val="000000"/>
          <w:sz w:val="32"/>
          <w:szCs w:val="32"/>
        </w:rPr>
        <w:t>专家库的构成。根据相关文件要求，结合我院实际，专家库由从学院现有正高级、副高级职称人员选出。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color w:val="000000"/>
          <w:sz w:val="32"/>
          <w:szCs w:val="32"/>
        </w:rPr>
      </w:pPr>
      <w:r>
        <w:rPr>
          <w:rStyle w:val="7"/>
          <w:rFonts w:hint="eastAsia" w:ascii="仿宋" w:hAnsi="仿宋" w:eastAsia="仿宋"/>
          <w:color w:val="000000"/>
          <w:sz w:val="32"/>
          <w:szCs w:val="32"/>
        </w:rPr>
        <w:t>第五条</w:t>
      </w:r>
      <w:r>
        <w:rPr>
          <w:rFonts w:hint="eastAsia" w:ascii="仿宋" w:hAnsi="仿宋" w:eastAsia="仿宋"/>
          <w:color w:val="000000"/>
          <w:sz w:val="32"/>
          <w:szCs w:val="32"/>
        </w:rPr>
        <w:t>专家库组建要以专业化、社会化为原则，根据评审工作需要，遴选校外高水平的行业专家和经验丰富的一线专业技术人员，综合考虑入库专家的年龄、专业、学历以及地域（单位）分布等因素，优化入库专家结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b/>
          <w:color w:val="000000"/>
          <w:sz w:val="32"/>
          <w:szCs w:val="32"/>
        </w:rPr>
      </w:pPr>
      <w:r>
        <w:rPr>
          <w:rFonts w:hint="eastAsia" w:ascii="仿宋" w:hAnsi="仿宋" w:eastAsia="仿宋"/>
          <w:b/>
          <w:color w:val="000000"/>
          <w:sz w:val="32"/>
          <w:szCs w:val="32"/>
        </w:rPr>
        <w:t>第三章 专家库委员的条件及推荐</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eastAsia="仿宋" w:cs="Calibri"/>
          <w:color w:val="000000"/>
          <w:sz w:val="32"/>
          <w:szCs w:val="32"/>
        </w:rPr>
        <w:t> </w:t>
      </w:r>
      <w:r>
        <w:rPr>
          <w:rStyle w:val="7"/>
          <w:rFonts w:hint="eastAsia" w:ascii="仿宋" w:hAnsi="仿宋" w:eastAsia="仿宋"/>
          <w:color w:val="000000"/>
          <w:sz w:val="32"/>
          <w:szCs w:val="32"/>
        </w:rPr>
        <w:t>第六条</w:t>
      </w:r>
      <w:r>
        <w:rPr>
          <w:rFonts w:eastAsia="仿宋" w:cs="Calibri"/>
          <w:color w:val="000000"/>
          <w:sz w:val="32"/>
          <w:szCs w:val="32"/>
        </w:rPr>
        <w:t> </w:t>
      </w:r>
      <w:r>
        <w:rPr>
          <w:rFonts w:hint="eastAsia" w:ascii="仿宋" w:hAnsi="仿宋" w:eastAsia="仿宋"/>
          <w:color w:val="000000"/>
          <w:sz w:val="32"/>
          <w:szCs w:val="32"/>
        </w:rPr>
        <w:t>入选专家库人员必须具备以下条件：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（一）遵守国家宪法和法律，坚持原则，清正廉洁，作风正派，办事公道，无职业道德方面的不良记录；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（二）能够掌握职称评审方面的相关政策规定，积极参加职称评审工作；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（三）担任本专业</w:t>
      </w:r>
      <w:r>
        <w:rPr>
          <w:rFonts w:hint="eastAsia" w:ascii="仿宋" w:hAnsi="仿宋" w:eastAsia="仿宋"/>
          <w:color w:val="000000"/>
          <w:sz w:val="32"/>
          <w:szCs w:val="32"/>
          <w:lang w:val="en-US" w:eastAsia="zh-CN"/>
        </w:rPr>
        <w:t>正</w:t>
      </w:r>
      <w:r>
        <w:rPr>
          <w:rFonts w:hint="eastAsia" w:ascii="仿宋" w:hAnsi="仿宋" w:eastAsia="仿宋"/>
          <w:color w:val="000000"/>
          <w:sz w:val="32"/>
          <w:szCs w:val="32"/>
        </w:rPr>
        <w:t>高级专业技术职务，具有扎实的专业基础理论知识和较高的专业技术水平，实践经验丰富，了解本专业现状和发展趋势；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（四）身体健康、精力充沛，能够胜任职称评审工作。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color w:val="000000"/>
          <w:sz w:val="32"/>
          <w:szCs w:val="32"/>
        </w:rPr>
      </w:pPr>
      <w:r>
        <w:rPr>
          <w:rStyle w:val="7"/>
          <w:rFonts w:hint="eastAsia" w:ascii="仿宋" w:hAnsi="仿宋" w:eastAsia="仿宋"/>
          <w:color w:val="000000"/>
          <w:sz w:val="32"/>
          <w:szCs w:val="32"/>
        </w:rPr>
        <w:t>第七条</w:t>
      </w:r>
      <w:r>
        <w:rPr>
          <w:rFonts w:eastAsia="仿宋" w:cs="Calibri"/>
          <w:color w:val="000000"/>
          <w:sz w:val="32"/>
          <w:szCs w:val="32"/>
        </w:rPr>
        <w:t> </w:t>
      </w:r>
      <w:r>
        <w:rPr>
          <w:rFonts w:hint="eastAsia" w:ascii="仿宋" w:hAnsi="仿宋" w:eastAsia="仿宋"/>
          <w:color w:val="000000"/>
          <w:sz w:val="32"/>
          <w:szCs w:val="32"/>
        </w:rPr>
        <w:t>校外专家入库程序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组织推荐。根据学院工作需要，经相关高校人事部门推荐，能够胜任职称评审工作，遵守评审工作纪律，经学院研究后，办理入库手续。</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专家个人自荐。有意参加职称评审工作，符合第六条条件的专家可提出进入专家库申请，并对能够胜任职称评审工作，遵守评审工作纪律做出承诺，经学院研究后，办理入库手续。</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color w:val="000000"/>
          <w:sz w:val="32"/>
          <w:szCs w:val="32"/>
        </w:rPr>
      </w:pPr>
      <w:r>
        <w:rPr>
          <w:rStyle w:val="7"/>
          <w:rFonts w:hint="eastAsia" w:ascii="仿宋" w:hAnsi="仿宋" w:eastAsia="仿宋"/>
          <w:color w:val="000000"/>
          <w:sz w:val="32"/>
          <w:szCs w:val="32"/>
        </w:rPr>
        <w:t>第八条</w:t>
      </w:r>
      <w:r>
        <w:rPr>
          <w:rFonts w:eastAsia="仿宋" w:cs="Calibri"/>
          <w:color w:val="000000"/>
          <w:sz w:val="32"/>
          <w:szCs w:val="32"/>
        </w:rPr>
        <w:t> </w:t>
      </w:r>
      <w:r>
        <w:rPr>
          <w:rFonts w:hint="eastAsia" w:ascii="仿宋" w:hAnsi="仿宋" w:eastAsia="仿宋"/>
          <w:color w:val="000000"/>
          <w:sz w:val="32"/>
          <w:szCs w:val="32"/>
        </w:rPr>
        <w:t>入库专家的管理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一）对入库专家进行培训。职称评审工作政策性强，专业水平要求高，评委对政策的认知水平和执行能力对评审结果的影响很大。为了保证高质量开展职称评审工作，定期对入库专家进行专业培训。培训主要内容包括国家、自治区相关职称政策、评审条件、评审规则和评审工作各个环节的要求、方法、纪律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二）专家库实行动态管理。每年对专家库进行充实、更新和调整。对已脱离本专业技术岗位的人员或因身体不适宜参加评审工作的人员，及时调整出专家库；根据学院职称评审工作需要，增添相应专业专家入库。</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（三）有下列情况之一的，取消入库资格，并按有关纪律规定处理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1.未经允许，私自透露入库专家身份及评审工作相关情况的；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2.严重违反职业操守，违反评审规定，收受参评对象的财物或者其他好处的；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3.个人评审意见严重偏离评审原则，导致评审结果不合理的；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4.为参评人员说情打招呼的；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5.有隐瞒个人情况，不执行主动回避制度的；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6.无故不参加培训或通知参加评审会议无故不出席的。</w:t>
      </w:r>
    </w:p>
    <w:p>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b/>
          <w:color w:val="000000"/>
          <w:sz w:val="32"/>
          <w:szCs w:val="32"/>
        </w:rPr>
      </w:pPr>
      <w:r>
        <w:rPr>
          <w:rFonts w:hint="eastAsia" w:ascii="仿宋" w:hAnsi="仿宋" w:eastAsia="仿宋"/>
          <w:b/>
          <w:color w:val="000000"/>
          <w:sz w:val="32"/>
          <w:szCs w:val="32"/>
        </w:rPr>
        <w:t>其 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b/>
          <w:color w:val="000000"/>
          <w:sz w:val="32"/>
          <w:szCs w:val="32"/>
        </w:rPr>
      </w:pPr>
      <w:r>
        <w:rPr>
          <w:rStyle w:val="7"/>
          <w:rFonts w:hint="eastAsia" w:ascii="仿宋" w:hAnsi="仿宋" w:eastAsia="仿宋"/>
          <w:color w:val="000000"/>
          <w:sz w:val="32"/>
          <w:szCs w:val="32"/>
        </w:rPr>
        <w:t>第九条</w:t>
      </w:r>
      <w:r>
        <w:rPr>
          <w:rFonts w:eastAsia="仿宋" w:cs="Calibri"/>
          <w:color w:val="000000"/>
          <w:sz w:val="32"/>
          <w:szCs w:val="32"/>
        </w:rPr>
        <w:t>  </w:t>
      </w:r>
      <w:r>
        <w:rPr>
          <w:rFonts w:hint="eastAsia" w:eastAsia="仿宋" w:cs="Calibri"/>
          <w:color w:val="000000"/>
          <w:sz w:val="32"/>
          <w:szCs w:val="32"/>
        </w:rPr>
        <w:t>学院</w:t>
      </w:r>
      <w:r>
        <w:rPr>
          <w:rFonts w:hint="eastAsia" w:ascii="仿宋" w:hAnsi="仿宋" w:eastAsia="仿宋"/>
          <w:color w:val="000000"/>
          <w:sz w:val="32"/>
          <w:szCs w:val="32"/>
        </w:rPr>
        <w:t>专家库，报主管部门备案。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000000"/>
          <w:sz w:val="32"/>
          <w:szCs w:val="32"/>
        </w:rPr>
      </w:pPr>
      <w:r>
        <w:rPr>
          <w:rFonts w:eastAsia="仿宋" w:cs="Calibri"/>
          <w:color w:val="000000"/>
          <w:sz w:val="32"/>
          <w:szCs w:val="32"/>
        </w:rPr>
        <w:t> </w:t>
      </w:r>
      <w:r>
        <w:rPr>
          <w:rStyle w:val="7"/>
          <w:rFonts w:hint="eastAsia" w:ascii="仿宋" w:hAnsi="仿宋" w:eastAsia="仿宋"/>
          <w:color w:val="000000"/>
          <w:sz w:val="32"/>
          <w:szCs w:val="32"/>
        </w:rPr>
        <w:t>第十条</w:t>
      </w:r>
      <w:r>
        <w:rPr>
          <w:rFonts w:eastAsia="仿宋" w:cs="Calibri"/>
          <w:color w:val="000000"/>
          <w:sz w:val="32"/>
          <w:szCs w:val="32"/>
        </w:rPr>
        <w:t> </w:t>
      </w:r>
      <w:r>
        <w:rPr>
          <w:rFonts w:hint="eastAsia" w:ascii="仿宋" w:hAnsi="仿宋" w:eastAsia="仿宋"/>
          <w:color w:val="000000"/>
          <w:sz w:val="32"/>
          <w:szCs w:val="32"/>
        </w:rPr>
        <w:t>本办法由呼伦贝尔职业技术学院职称评审工作小组办公室负责解释。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color w:val="000000"/>
          <w:sz w:val="32"/>
          <w:szCs w:val="32"/>
        </w:rPr>
      </w:pPr>
      <w:r>
        <w:rPr>
          <w:rStyle w:val="7"/>
          <w:rFonts w:hint="eastAsia" w:ascii="仿宋" w:hAnsi="仿宋" w:eastAsia="仿宋"/>
          <w:color w:val="000000"/>
          <w:sz w:val="32"/>
          <w:szCs w:val="32"/>
        </w:rPr>
        <w:t>第十一条</w:t>
      </w:r>
      <w:r>
        <w:rPr>
          <w:rFonts w:eastAsia="仿宋" w:cs="Calibri"/>
          <w:color w:val="000000"/>
          <w:sz w:val="32"/>
          <w:szCs w:val="32"/>
        </w:rPr>
        <w:t> </w:t>
      </w:r>
      <w:r>
        <w:rPr>
          <w:rFonts w:hint="eastAsia" w:ascii="仿宋" w:hAnsi="仿宋" w:eastAsia="仿宋"/>
          <w:color w:val="000000"/>
          <w:sz w:val="32"/>
          <w:szCs w:val="32"/>
        </w:rPr>
        <w:t>本办法自发布之日起实行。未尽事宜，依</w:t>
      </w:r>
      <w:r>
        <w:rPr>
          <w:rFonts w:hint="eastAsia" w:ascii="仿宋" w:hAnsi="仿宋" w:eastAsia="仿宋"/>
          <w:color w:val="000000"/>
          <w:sz w:val="32"/>
          <w:szCs w:val="32"/>
          <w:lang w:val="en-US" w:eastAsia="zh-CN"/>
        </w:rPr>
        <w:t>国家</w:t>
      </w:r>
      <w:r>
        <w:rPr>
          <w:rFonts w:hint="eastAsia" w:ascii="仿宋" w:hAnsi="仿宋" w:eastAsia="仿宋"/>
          <w:color w:val="000000"/>
          <w:sz w:val="32"/>
          <w:szCs w:val="32"/>
        </w:rPr>
        <w:t>有关规定执行。</w:t>
      </w:r>
    </w:p>
    <w:p>
      <w:pPr>
        <w:pStyle w:val="4"/>
        <w:keepNext w:val="0"/>
        <w:keepLines w:val="0"/>
        <w:pageBreakBefore w:val="0"/>
        <w:widowControl w:val="0"/>
        <w:kinsoku/>
        <w:wordWrap/>
        <w:overflowPunct/>
        <w:topLinePunct w:val="0"/>
        <w:autoSpaceDE/>
        <w:autoSpaceDN/>
        <w:bidi w:val="0"/>
        <w:adjustRightInd/>
        <w:snapToGrid/>
        <w:spacing w:before="225" w:beforeAutospacing="0" w:after="225" w:afterAutospacing="0" w:line="560" w:lineRule="exact"/>
        <w:ind w:firstLine="640" w:firstLineChars="200"/>
        <w:jc w:val="both"/>
        <w:textAlignment w:val="auto"/>
        <w:rPr>
          <w:rFonts w:ascii="仿宋" w:hAnsi="仿宋" w:eastAsia="仿宋"/>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225" w:beforeAutospacing="0" w:after="225" w:afterAutospacing="0" w:line="560" w:lineRule="exact"/>
        <w:ind w:firstLine="640" w:firstLineChars="200"/>
        <w:jc w:val="both"/>
        <w:textAlignment w:val="auto"/>
        <w:rPr>
          <w:rFonts w:ascii="仿宋" w:hAnsi="仿宋" w:eastAsia="仿宋"/>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before="225" w:beforeAutospacing="0" w:after="225" w:afterAutospacing="0"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s="仿宋"/>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呼伦贝尔职业技术学院高校教师系列</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高级专业技术资格评审条件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根据《内蒙古自治区普通高等院校教师高级专业技术资格评审条件（修订）》（内人社发[2012]17号）文件，以及国家、自治区和呼伦贝尔市职称改革工作安排意见规定，结合我院实际，制定本评审条件。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坚持以师德、能力、业绩、贡献为依据，坚持公开、公平、竞争、择优的原则，引导教师积极从事人才培养、科学研究和社会服务。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本评审条件适用于我院从事教学、科研、实习实训和思想政治教育工作的教师。其中参加高等学院学生思想政治教育研究系列专业技术评审的范围包括：学院党委书记、副书记，系（院）党总支书记、副书记，学生处（团委）、组织统战部、宣传部、各系学生工作办公室（团总支）从事学生思想政治教育的人员和专职辅导员；评审条件中涉及的公共基础课教师指长期在教学第一线从事学院思想政治理论、外语、</w:t>
      </w:r>
      <w:r>
        <w:rPr>
          <w:rFonts w:hint="eastAsia" w:ascii="仿宋" w:hAnsi="仿宋" w:eastAsia="仿宋" w:cs="仿宋"/>
          <w:sz w:val="32"/>
          <w:szCs w:val="32"/>
          <w:lang w:val="en-US" w:eastAsia="zh-CN"/>
        </w:rPr>
        <w:t>大学</w:t>
      </w:r>
      <w:r>
        <w:rPr>
          <w:rFonts w:hint="eastAsia" w:ascii="仿宋" w:hAnsi="仿宋" w:eastAsia="仿宋" w:cs="仿宋"/>
          <w:sz w:val="32"/>
          <w:szCs w:val="32"/>
        </w:rPr>
        <w:t>语文、</w:t>
      </w:r>
      <w:r>
        <w:rPr>
          <w:rFonts w:hint="eastAsia" w:ascii="仿宋" w:hAnsi="仿宋" w:eastAsia="仿宋" w:cs="仿宋"/>
          <w:sz w:val="32"/>
          <w:szCs w:val="32"/>
          <w:lang w:val="en-US" w:eastAsia="zh-CN"/>
        </w:rPr>
        <w:t>大学</w:t>
      </w:r>
      <w:r>
        <w:rPr>
          <w:rFonts w:hint="eastAsia" w:ascii="仿宋" w:hAnsi="仿宋" w:eastAsia="仿宋" w:cs="仿宋"/>
          <w:sz w:val="32"/>
          <w:szCs w:val="32"/>
        </w:rPr>
        <w:t>计算机、数学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普通物理</w:t>
      </w:r>
      <w:r>
        <w:rPr>
          <w:rFonts w:hint="eastAsia" w:ascii="仿宋" w:hAnsi="仿宋" w:eastAsia="仿宋" w:cs="仿宋"/>
          <w:sz w:val="32"/>
          <w:szCs w:val="32"/>
        </w:rPr>
        <w:t>等公共基础课教学的专任教师；公共基础课教师之外的均为专业课教师。公共基础课教师由教务处确认。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 基本条件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职业道德要求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（一）具有良好的思想政治素质，贯彻党的教育方针，忠诚人民的教育事业，遵守国家的法律法规和学院的规章制度；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（二）具有良好的职业道德，严谨治学，爱岗敬业；以学生为本，教书育人；学风端正，为人师表；团结协作，具有团队精神。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第五条</w:t>
      </w:r>
      <w:r>
        <w:rPr>
          <w:rFonts w:eastAsia="仿宋" w:cs="Calibri"/>
          <w:sz w:val="32"/>
          <w:szCs w:val="32"/>
        </w:rPr>
        <w:t> </w:t>
      </w:r>
      <w:r>
        <w:rPr>
          <w:rFonts w:hint="eastAsia" w:ascii="仿宋" w:hAnsi="仿宋" w:eastAsia="仿宋" w:cs="仿宋"/>
          <w:sz w:val="32"/>
          <w:szCs w:val="32"/>
        </w:rPr>
        <w:t>专业理论知识水平要求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（一）具有系统而扎实的理论基础和渊博的专业知识，在丰富的学术实践基础上形成了稳定的研究方向；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（二）掌握本学科领域前沿发展动态，对现代理论和高新技术的某一方面有独创的见解。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第六条</w:t>
      </w:r>
      <w:r>
        <w:rPr>
          <w:rFonts w:eastAsia="仿宋" w:cs="Calibri"/>
          <w:sz w:val="32"/>
          <w:szCs w:val="32"/>
        </w:rPr>
        <w:t> </w:t>
      </w:r>
      <w:r>
        <w:rPr>
          <w:rFonts w:hint="eastAsia" w:ascii="仿宋" w:hAnsi="仿宋" w:eastAsia="仿宋" w:cs="仿宋"/>
          <w:sz w:val="32"/>
          <w:szCs w:val="32"/>
        </w:rPr>
        <w:t>教师资格要求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具有高等学校教师资格。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学历、资历要求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（一）申报教授（研究员）资格应符合下列条件之一：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1．具有博士学位、研究生学历，受聘副教授（副研究员）岗位满2年；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2．具有硕士学位、研究生学历，受聘副教授（副研究员）岗位满4年；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jc w:val="left"/>
        <w:rPr>
          <w:rFonts w:hint="eastAsia" w:ascii="仿宋" w:hAnsi="仿宋" w:eastAsia="仿宋" w:cs="仿宋"/>
          <w:kern w:val="2"/>
          <w:sz w:val="32"/>
          <w:szCs w:val="32"/>
          <w:u w:val="none"/>
        </w:rPr>
      </w:pPr>
      <w:r>
        <w:rPr>
          <w:rFonts w:hint="eastAsia" w:ascii="仿宋" w:hAnsi="仿宋" w:eastAsia="仿宋" w:cs="仿宋"/>
          <w:kern w:val="2"/>
          <w:sz w:val="32"/>
          <w:szCs w:val="32"/>
          <w:u w:val="none"/>
        </w:rPr>
        <w:t>    3．具有大学本科</w:t>
      </w:r>
      <w:r>
        <w:rPr>
          <w:rFonts w:hint="eastAsia" w:ascii="仿宋" w:hAnsi="仿宋" w:eastAsia="仿宋" w:cs="仿宋"/>
          <w:kern w:val="2"/>
          <w:sz w:val="32"/>
          <w:szCs w:val="32"/>
          <w:u w:val="none"/>
          <w:lang w:val="en-US" w:eastAsia="zh-CN"/>
        </w:rPr>
        <w:t>及以上</w:t>
      </w:r>
      <w:r>
        <w:rPr>
          <w:rFonts w:hint="eastAsia" w:ascii="仿宋" w:hAnsi="仿宋" w:eastAsia="仿宋" w:cs="仿宋"/>
          <w:kern w:val="2"/>
          <w:sz w:val="32"/>
          <w:szCs w:val="32"/>
          <w:u w:val="none"/>
        </w:rPr>
        <w:t>学历，受聘副教授（副研究员）岗位满5年。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jc w:val="left"/>
        <w:rPr>
          <w:rFonts w:ascii="仿宋" w:hAnsi="仿宋" w:eastAsia="仿宋" w:cs="仿宋"/>
          <w:kern w:val="2"/>
          <w:sz w:val="32"/>
          <w:szCs w:val="32"/>
        </w:rPr>
      </w:pPr>
      <w:r>
        <w:rPr>
          <w:rFonts w:hint="eastAsia" w:ascii="仿宋" w:hAnsi="仿宋" w:eastAsia="仿宋" w:cs="仿宋"/>
          <w:kern w:val="2"/>
          <w:sz w:val="32"/>
          <w:szCs w:val="32"/>
        </w:rPr>
        <w:t xml:space="preserve"> （二）申报副教授（副研究员、高级实验师）资格应符合下列条件之一：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1．具有博士学位、研究生学历，受聘讲师（助理研究员、实验师）岗位满2年；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2．具有硕士学位、研究生学历，受聘讲师（助理研究员、实验师）岗位满4年；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3．具有大学本科学历，受聘讲师（助理研究员、实验师）岗位满5年。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（三）本评审条件中规定的学历（学位），是指国民教育序列中与申报学科相同或相近专业的学历（学位）。所学专业与申报学科不同的，须参加申报学科1年以上进修并取得结业证书（思政系列除外）。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考核要求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具有良好的业务能力和身体心理健康素质，能较好地履行现任职务岗位职责，任现职以来年度考核均为合格以上等次。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继续教育要求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按照自治区人力资源和社会保障厅、教育厅，相关文件执行。</w:t>
      </w:r>
    </w:p>
    <w:p>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破格条件要求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（一）符合以下条件之一者，可不受学历、资历、外语水平和计算机应用能力考试成绩等条件的限制，申报高一级专业技术资格。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1．国务院颁发的“政府特殊津贴专家”；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2．国家“有突出贡献的中青年专家”；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3．新世纪“百千万人才工程”国家级人选；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4．自治区引进的“草原英才”工程人选；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5．“自治区杰出人才奖”获得者；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6．自治区“有突出贡献的中青年专家”；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7．自治区“深入工农牧业生产第一线做出突出贡献的科技人员”；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8．科技成果国家级奖获得者或省部级一等奖获得者；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9．经过自治区人力资源和社会保障厅审核同意的自治区支柱产业急需的人才以及特殊行业、有特殊贡献的特殊人才。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（二）取得中级专业技术职务后具备符合要求的学历，且符合以下条件之一者，可不受中级资格取得年限的限制，申报副高级专业技术资格。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1．自治区“新世纪321人才工程”一、二层次人选；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2．科技成果省部级二等奖获得者；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3．自治区“高等学校1 11人才工程力一、二层次人选；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4．优秀教学成果省部级一等奖获得者。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（三）破格评审业绩成果参照正常晋升条件，已用于破格的条件不能作为评审条件重复使用。</w:t>
      </w:r>
    </w:p>
    <w:p>
      <w:pPr>
        <w:pStyle w:val="4"/>
        <w:keepNext w:val="0"/>
        <w:keepLines w:val="0"/>
        <w:pageBreakBefore w:val="0"/>
        <w:widowControl w:val="0"/>
        <w:shd w:val="clear" w:color="auto" w:fill="F9FCFE"/>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lang w:val="en-US" w:eastAsia="zh-CN" w:bidi="ar-SA"/>
        </w:rPr>
        <w:t xml:space="preserve">   </w:t>
      </w:r>
      <w:r>
        <w:rPr>
          <w:rFonts w:hint="eastAsia" w:ascii="仿宋" w:hAnsi="仿宋" w:eastAsia="仿宋" w:cs="仿宋"/>
          <w:b/>
          <w:bCs/>
          <w:kern w:val="2"/>
          <w:sz w:val="32"/>
          <w:szCs w:val="32"/>
          <w:lang w:val="en-US" w:eastAsia="zh-CN" w:bidi="ar-SA"/>
        </w:rPr>
        <w:t>第十一条</w:t>
      </w:r>
      <w:r>
        <w:rPr>
          <w:rFonts w:hint="eastAsia" w:ascii="仿宋" w:hAnsi="仿宋" w:eastAsia="仿宋" w:cs="仿宋"/>
          <w:kern w:val="2"/>
          <w:sz w:val="32"/>
          <w:szCs w:val="32"/>
          <w:lang w:val="en-US" w:eastAsia="zh-CN" w:bidi="ar-SA"/>
        </w:rPr>
        <w:t xml:space="preserve"> 转系列要</w:t>
      </w:r>
      <w:r>
        <w:rPr>
          <w:rFonts w:hint="eastAsia" w:ascii="仿宋" w:hAnsi="仿宋" w:eastAsia="仿宋" w:cs="仿宋"/>
          <w:kern w:val="2"/>
          <w:sz w:val="32"/>
          <w:szCs w:val="32"/>
        </w:rPr>
        <w:t>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rPr>
        <w:t>    （一）高校内教师、自然科学研究、学生思想政治教育研究、实验等不同系列专业技术资格之间，从一个专业技术职务系列晋升另一个专业技术职务系列上一级专业技术职务时，必须按照相关规定，先转后评。由于工作变动，已</w:t>
      </w:r>
      <w:r>
        <w:rPr>
          <w:rFonts w:hint="eastAsia" w:ascii="仿宋" w:hAnsi="仿宋" w:eastAsia="仿宋" w:cs="仿宋"/>
          <w:sz w:val="32"/>
          <w:szCs w:val="32"/>
        </w:rPr>
        <w:t>评高校教师系列专业技术资格的人员，需转评高校自然科学研究、学生思想政治教育研究、实验等系列专业技术资格，可根据本人实际，直接评审相应的专业技术资格。其他系列的专业技术人员，拟评高校教师系列专业技术资格，须取得现有专业技术资格后，在高校教师岗位工作满</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以上</w:t>
      </w:r>
      <w:r>
        <w:rPr>
          <w:rFonts w:hint="eastAsia" w:ascii="仿宋" w:hAnsi="仿宋" w:eastAsia="仿宋" w:cs="仿宋"/>
          <w:sz w:val="32"/>
          <w:szCs w:val="32"/>
        </w:rPr>
        <w:t>，方可转评同级教师专业技术资格，其业绩成果以高校教师岗位工作的业绩、成果为主，原从事专业技术工作的论文、研究成果仅作参考。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（二）转系列满1年后，具备本评审条件规定的学历、资历等相应要求，可参加高一级专业技术资格评审。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引进人才要求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经认定从国（境）外引进的高层次人才，回国后在高校教学科研岗位工作满1年以上，根据其资历和实际水平，可直接申报相应的专业技术资格。</w:t>
      </w:r>
    </w:p>
    <w:p>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调入人员要求</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按照内蒙古自治区《2021年全区职称工作安排意见》（内人社发〔2021〕81号）执行。</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博士后人员要求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出站博士后人员，经学校考核能够胜任高校教学科研工作，并符合本评审条件规定的，可以直接申报副教授资格。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返聘人员要求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返聘人员学院暂不开展此类人员专业技术资格申报工作。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兼职人员要求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兼任管理工作的教师，教学工作量要求不低于同学科专任教师的二分之一；经学校同意参加培训进修或在职攻读学位的教师，任现职期间年均教学工作量不得少于规定教学工作量的三分之一。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延迟申报人员要求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出现下列情形之一的，在本评审条件规定的任职年限基础上延迟申报：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（一）任期内受警告处分者，延迟1年申报；任期内受记过以上处分者，廷迟2年申报．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（二）任期内有教学事故者，延迟1年申报；任期内有重大教学事故者，延迟2年申报。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（三）谎报学历、资历、业绩，剽窃他人成果等弄虚作假行为者，除取消当年申报资格外，延迟3-5年申报。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（四）任期内年度考核不合格、未定等次者，延迟1年申报。</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第三章 业绩成果条件</w:t>
      </w:r>
    </w:p>
    <w:p>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实践经验与工作能力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一）专业课教师系统讲授过2门以上主要课程的教学工作（公共基础课教师、专职班主任、辅导员为1门以上），完成学校规定的教学工作量，近5年内，申报教授须平均每学年完成的教学工作量不低于120课时，申报副教授须每学年不低于150课时；主持实习实训、社会调查、毕业设计（论文）等实践教学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（二）主持或主要参与学校本专业教学团队建设，系统指导过3名（申报副教授须1名）以上中青年骨干教师提高教书育人水平，在培养专业带头人或专业建设中发挥过重要作用。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三）坚持理论联系实际，不断创新教学模式，注重培养学生的主体意识和自主学习能力，促进学生创新思维和开发学生潜在能力。申报教授须任现职以来平均每学年举行1次以上“示范教学”或学术讲座活动。申报副教授须任期内担任班主任、辅导员、实习管理、专业实训基地建设或其它教育教学管理工作1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（四）具有担任班主任或专职辅导员工作经历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且考核合格</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（五）具备下列条件之一：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1．申报教授资格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(1)积极承担学校教学基本建设和教学质量工程建设，担任省部级示范院校、重点（改革）专业、精品课程、特色教材、实训中心、实训基地等建设项目主要成员（前5名）；或参与上述国家级建设项目。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(2)教学工作成绩特别突出，主讲课程在自治区本专业领域内有一定的影响，任期内学年度教学质量考核中有3年以上为优秀。学校教学督导人员、所在院（系）教授委员会和所教学生综合评价良好。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(3)获得地厅级以上专业带头人、教学名师、有突出贡献的中青年专家、高技能人才、优秀教学团队（带头人）等称号1项以上。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(4)专业素质和技能水平高，本人在专业竞赛、评比中获省部级二等奖或地厅级一等奖1项以上。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(5)培养学生的实践技能和创新能力成果显著，直接指导的学生个人或团队在专业比赛或作品评比中获省部级二等奖或地厅级一等奖1项以上；或指导的学生毕业设计（论文）获省部级二等奖以上奖励。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2．申报副教授资格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(1)积极参与学校教学基本建设和教学质量工程建设，担任校级重点（改革）专业、精品课程、特色教材、实训中心、实训基地等建设项目主要成员（前5名）；或参加过上述省部级以上建设项目。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(2)教学工作成绩突出，任期内在学校学年度教学质量考核中有3年以上为良好。学校教学督导人员、所在院（系）教授委员会和所教学生综合评价良好。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(3)获得校级以上专业带头人、教学名师、优秀教学团队（带头人）等称号1项以上。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(4)有较高的专业素质和技能水平，本人在相关专业竞赛、评比中获得省部级奖励1项以上。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(5)注重培养学生的专业实践技能和创新能力，直接指导的学生个人或团队在专业竞赛或作品评比中获得地厅级奖励1项以上。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xml:space="preserve"> 第</w:t>
      </w:r>
      <w:r>
        <w:rPr>
          <w:rFonts w:hint="eastAsia" w:ascii="仿宋" w:hAnsi="仿宋" w:eastAsia="仿宋" w:cs="仿宋"/>
          <w:b/>
          <w:bCs/>
          <w:sz w:val="32"/>
          <w:szCs w:val="32"/>
          <w:lang w:eastAsia="zh-CN"/>
        </w:rPr>
        <w:t>十九</w:t>
      </w:r>
      <w:r>
        <w:rPr>
          <w:rFonts w:hint="eastAsia" w:ascii="仿宋" w:hAnsi="仿宋" w:eastAsia="仿宋" w:cs="仿宋"/>
          <w:b/>
          <w:bCs/>
          <w:sz w:val="32"/>
          <w:szCs w:val="32"/>
        </w:rPr>
        <w:t>条</w:t>
      </w:r>
      <w:r>
        <w:rPr>
          <w:rFonts w:hint="eastAsia" w:ascii="仿宋" w:hAnsi="仿宋" w:eastAsia="仿宋" w:cs="仿宋"/>
          <w:sz w:val="32"/>
          <w:szCs w:val="32"/>
        </w:rPr>
        <w:t xml:space="preserve"> 业绩成果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（一）申报教授资格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1．取得副教授资格以来，应具备下列条件之三条，其中第(1)条是必备条件：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kern w:val="2"/>
          <w:sz w:val="32"/>
          <w:szCs w:val="32"/>
        </w:rPr>
        <w:t>   </w:t>
      </w:r>
      <w:r>
        <w:rPr>
          <w:rFonts w:hint="eastAsia" w:ascii="仿宋" w:hAnsi="仿宋" w:eastAsia="仿宋" w:cs="仿宋"/>
          <w:color w:val="auto"/>
          <w:kern w:val="2"/>
          <w:sz w:val="32"/>
          <w:szCs w:val="32"/>
        </w:rPr>
        <w:t xml:space="preserve"> (1)</w:t>
      </w:r>
      <w:r>
        <w:rPr>
          <w:rFonts w:hint="eastAsia" w:ascii="仿宋" w:hAnsi="仿宋" w:eastAsia="仿宋" w:cs="仿宋"/>
          <w:color w:val="auto"/>
          <w:sz w:val="32"/>
          <w:szCs w:val="32"/>
        </w:rPr>
        <w:t>教师发表本专业论文推行代表作制度，重点考察论文质量水平、发展潜力和岗位匹配度。</w:t>
      </w:r>
      <w:r>
        <w:rPr>
          <w:rFonts w:hint="eastAsia" w:ascii="仿宋" w:hAnsi="仿宋" w:eastAsia="仿宋" w:cs="仿宋"/>
          <w:color w:val="auto"/>
          <w:kern w:val="2"/>
          <w:sz w:val="32"/>
          <w:szCs w:val="32"/>
        </w:rPr>
        <w:t>发表本专业学术论文或技术创新型论文或教学研究论文，其中至少有1篇为教学改革论文。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(2)承担国家级科研课题、教研项目（前5名）或省部级科研课题、教研项目（前3名）或主持地厅级科研课题、教研项目1项以上，并取得阶段性成果。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(3)在省级以上出版社出版本专业学术与技术专著一部，本人撰写部分，理工科字数在4万字以上，文科字数在6万字以上。如果是几部专著字数累加，理工科字数在6万字以上，文科字数在8万字以上。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(4)参编教育部或有关部委或全国、全区大中专蒙文教材编审机构等教材审定机构批准立项的规划教材，本人撰写字数在5万字以上。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(5)科研工作成绩显著，获地厅级以上科技进步奖或哲学社会科学研究成果二等奖以上奖励1项以上（前3名）。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(6)教育研究与教学改革成果显著，获得省部级教学成果二等奖以上奖励1项以上（前3名）。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2．社科类教师还应同时具备下列条件之一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(1)主持完成大规模的专业调研咨询项目，其成果被相关单位采用并产生很好的社会经济效益，且项目到校经费5万元以上。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kern w:val="2"/>
          <w:sz w:val="32"/>
          <w:szCs w:val="32"/>
        </w:rPr>
        <w:t>    (2)有很高的专业素养和技能水平，在省部级以上专</w:t>
      </w:r>
      <w:r>
        <w:rPr>
          <w:rFonts w:hint="eastAsia" w:ascii="仿宋" w:hAnsi="仿宋" w:eastAsia="仿宋" w:cs="仿宋"/>
          <w:color w:val="auto"/>
          <w:kern w:val="2"/>
          <w:sz w:val="32"/>
          <w:szCs w:val="32"/>
        </w:rPr>
        <w:t>业竞赛和作品评比中获得二等奖或国家级三等奖以上奖励。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(3)注重培养青年教师和学生，直接指导的个人或团队在省部级以上专业竞赛评比中获得过二等奖以上或国家级三等奖以上奖励。</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3．理工类教师还应同时具备下列条件之一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(1)在专业技术开发应用和专业知识应用普及方面成绩显著，其成果（普及性出版物、工具性实物、应用性软件等）经专家鉴定，在行业和区域具有很大的影响和很强的实用价值。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(2)获国家发明专利（前3名）1项以上；或作为第一发明人获得与本专业相关的实用新型专利2项以上。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(3)主持完成企业、事业单位技术开发、咨询、服务以及科技成果转化、推广、应用等项目2项以上，取得了较好的社会经济效益，且项目到校经费10万元以上。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（二）申报副教授资格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1．取得讲师资格以来，应具备下列条件之二条，其中第(1)条是必备条件：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(1)</w:t>
      </w:r>
      <w:r>
        <w:rPr>
          <w:rFonts w:hint="eastAsia" w:ascii="仿宋" w:hAnsi="仿宋" w:eastAsia="仿宋" w:cs="仿宋"/>
          <w:color w:val="auto"/>
          <w:sz w:val="32"/>
          <w:szCs w:val="32"/>
        </w:rPr>
        <w:t>教师发表本专业论文推行代表作制度，重点考察论文质量水平、发展潜力和岗位匹配度。</w:t>
      </w:r>
      <w:r>
        <w:rPr>
          <w:rFonts w:hint="eastAsia" w:ascii="仿宋" w:hAnsi="仿宋" w:eastAsia="仿宋" w:cs="仿宋"/>
          <w:color w:val="auto"/>
          <w:kern w:val="2"/>
          <w:sz w:val="32"/>
          <w:szCs w:val="32"/>
        </w:rPr>
        <w:t>其中至少有1篇为教学改革方面的论文。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(2)参与编写正式出版的高职教育特色教材一部，本人撰写部分字数在4万字以上；或正式出版本专业学术与技术专著4万字以上。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rPr>
      </w:pPr>
      <w:r>
        <w:rPr>
          <w:rFonts w:hint="eastAsia" w:ascii="仿宋" w:hAnsi="仿宋" w:eastAsia="仿宋" w:cs="仿宋"/>
          <w:color w:val="auto"/>
          <w:kern w:val="2"/>
          <w:sz w:val="32"/>
          <w:szCs w:val="32"/>
        </w:rPr>
        <w:t>    (3)承担校级科研课题1项以上（前3名），并取得</w:t>
      </w:r>
      <w:r>
        <w:rPr>
          <w:rFonts w:hint="eastAsia" w:ascii="仿宋" w:hAnsi="仿宋" w:eastAsia="仿宋" w:cs="仿宋"/>
          <w:kern w:val="2"/>
          <w:sz w:val="32"/>
          <w:szCs w:val="32"/>
        </w:rPr>
        <w:t>阶段性成果；或科研工作成绩突出，获得校级科研奖励1项以上。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(4)承担地厅级教育科研课题1项以上（前5名），并取得阶段性成果。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(5)教育研究与教学改革成果突出，获得地厅级以上教学奖励1项以上。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2．社科类教师还应同时具备下列条件之一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(1)参与完成较大规模的专业调研咨询项目（前3名），其成果被相关单位采用并产生良好的社会经济效益，且项目到校经费2万元以上。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(2)有较高的专业素养和技能水平，在地厅级以上专业竞赛和作品评比中获得二等奖或省部级三等奖以上奖励。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(3)注重培养学生的专业实践技能和创新能力，直接指导的学生个人或团队在地厅级以上专业竞赛评比中获得过二等奖以上或省部级三等奖以上奖励。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3．理工类教师还应同时具备下列条件之一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xml:space="preserve">    (1)在专业技术开发应用和专业知识应用普及方面成绩突出，其成果（普及性出版物、工具性实物、应用性软件等）经专家鉴定，在行业和区域具有较大的影响和实用价值。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（2)获国家发明专利1项以上（前5名）；或获得与本专业相关的实用新型专利1项以上（前3名）。</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ascii="仿宋" w:hAnsi="仿宋" w:eastAsia="仿宋" w:cs="仿宋"/>
          <w:kern w:val="2"/>
          <w:sz w:val="32"/>
          <w:szCs w:val="32"/>
        </w:rPr>
      </w:pPr>
      <w:r>
        <w:rPr>
          <w:rFonts w:hint="eastAsia" w:ascii="仿宋" w:hAnsi="仿宋" w:eastAsia="仿宋" w:cs="仿宋"/>
          <w:color w:val="auto"/>
          <w:kern w:val="2"/>
          <w:sz w:val="32"/>
          <w:szCs w:val="32"/>
        </w:rPr>
        <w:t>(3)参与完成企业、事业单位技术开发、咨询、服务以及科技成果转化、推广、应用等项目1项以上（前3名），</w:t>
      </w:r>
      <w:r>
        <w:rPr>
          <w:rFonts w:hint="eastAsia" w:ascii="仿宋" w:hAnsi="仿宋" w:eastAsia="仿宋" w:cs="仿宋"/>
          <w:kern w:val="2"/>
          <w:sz w:val="32"/>
          <w:szCs w:val="32"/>
        </w:rPr>
        <w:t>取得了一定的社会经济效益，且项目到校经费5万元以上。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学生思想政治教育研究员、副研究员</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仿宋" w:hAnsi="仿宋" w:eastAsia="仿宋" w:cs="仿宋"/>
          <w:kern w:val="2"/>
          <w:sz w:val="32"/>
          <w:szCs w:val="32"/>
          <w:lang w:val="en-US" w:eastAsia="zh-CN" w:bidi="ar-SA"/>
        </w:rPr>
      </w:pPr>
      <w:r>
        <w:rPr>
          <w:rFonts w:hint="eastAsia" w:ascii="方正小标宋简体" w:hAnsi="方正小标宋简体" w:eastAsia="方正小标宋简体" w:cs="方正小标宋简体"/>
          <w:sz w:val="36"/>
          <w:szCs w:val="36"/>
        </w:rPr>
        <w:t>业绩成果条件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kern w:val="2"/>
          <w:sz w:val="32"/>
          <w:szCs w:val="32"/>
        </w:rPr>
      </w:pPr>
      <w:r>
        <w:rPr>
          <w:rFonts w:hint="eastAsia" w:ascii="仿宋" w:hAnsi="仿宋" w:eastAsia="仿宋" w:cs="仿宋"/>
          <w:b/>
          <w:bCs/>
          <w:color w:val="auto"/>
          <w:kern w:val="2"/>
          <w:sz w:val="32"/>
          <w:szCs w:val="32"/>
        </w:rPr>
        <w:t>第一条</w:t>
      </w:r>
      <w:r>
        <w:rPr>
          <w:rFonts w:hint="eastAsia" w:ascii="仿宋" w:hAnsi="仿宋" w:eastAsia="仿宋" w:cs="仿宋"/>
          <w:color w:val="auto"/>
          <w:kern w:val="2"/>
          <w:sz w:val="32"/>
          <w:szCs w:val="32"/>
        </w:rPr>
        <w:t xml:space="preserve"> 实践经验与工作能力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一）任现职以来，系统讲授过1门以上学生思想政治理论课或形势政策教育、心理健康教育、职业发展规划、就业指导、国防教育等相关课程，且教学效果优良；学校教学督导人员、教授委员会和所教学生综合评价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（二）具有丰富的思想政治工作经验，善于全面、深入地做学生的思想政治工作，在学生中有较高的威信，是学校公认的思想政治工作专家，曾被评为校级以上优秀党务工作者、优秀辅导员。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三）具有较强的组织领导和做学生思想政治工作的能力，创新工作思路和工作方法，对高等学校思想政治工作有比较全面、深入的研究，全面掌握思想政治工作的规律，善于处理工作中的重大疑难问题，主持校级以上学生思想政治工作研究项目1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（四）具有较高的写作水平和口头表达能力，组织或主持制定过全面的工作计划，写出较高水平的工作报告，在改善和加强学校的思想政治工作方面有较深入的研究，成绩显著。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（五）能面向全校师生员工做形势报告，每年至少2次讲座，并收到良好效果，受到师生的普遍欢迎。具有组织和指导思想政治工作人员工作、学习和进行科学研究的能力。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xml:space="preserve">   </w:t>
      </w:r>
      <w:r>
        <w:rPr>
          <w:rFonts w:hint="eastAsia" w:ascii="仿宋" w:hAnsi="仿宋" w:eastAsia="仿宋" w:cs="仿宋"/>
          <w:b/>
          <w:bCs/>
          <w:color w:val="auto"/>
          <w:kern w:val="2"/>
          <w:sz w:val="32"/>
          <w:szCs w:val="32"/>
        </w:rPr>
        <w:t>第二条</w:t>
      </w:r>
      <w:r>
        <w:rPr>
          <w:rFonts w:hint="eastAsia" w:ascii="仿宋" w:hAnsi="仿宋" w:eastAsia="仿宋" w:cs="仿宋"/>
          <w:color w:val="auto"/>
          <w:kern w:val="2"/>
          <w:sz w:val="32"/>
          <w:szCs w:val="32"/>
        </w:rPr>
        <w:t xml:space="preserve"> 业绩成果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（一）申报研究员资格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取得副研究员或副教授资格以来，应具备下列条件之三条，其中第1、2条是必备条件：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1．教师发表本专业论文推行代表作制度，重点考察论文质量水平、发展潜力和岗位匹配度。其中至少有1篇为思想政治教育研究方面的论文。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2．作为主要成员（前3名）承担省部级以上教育行政部门或有关主管部门的研究课题或工作课题1项，或主持并完成地厅级以上教育行政部门或有关主管部门的研究课题或工作课题2项。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3．工作实绩突出，工作经验在自治区袋以上工作会议上交流，或被自治区级以上教育等部门认可宣传．且本人被评为自治区级以上先进个人1次以上；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4．出版学生思想教育方面的专著，本人撰写部分字数在15万字以上，如果是几部著作字数累加，要求在20万字以上。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5．主编或参编出版自治区以上学生思想政治教育方面的规划教材，本人撰写部分字数在5万字以上。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color w:val="auto"/>
          <w:kern w:val="2"/>
          <w:sz w:val="32"/>
          <w:szCs w:val="32"/>
        </w:rPr>
        <w:t>    6．获国家哲学社会科学基金项目优秀成果和教育部人文社科研究成果等相同级别奖项二等奖以上奖励（前5</w:t>
      </w:r>
      <w:r>
        <w:rPr>
          <w:rFonts w:hint="eastAsia" w:ascii="仿宋" w:hAnsi="仿宋" w:eastAsia="仿宋" w:cs="仿宋"/>
          <w:kern w:val="2"/>
          <w:sz w:val="32"/>
          <w:szCs w:val="32"/>
        </w:rPr>
        <w:t>名）；或自治区哲学社会科学研究成果一等奖1项（前5名），或二、三等奖各1项（前3名）；或自治区高校人文社科研究优秀成果一等奖（前2名）。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（二）申报副研究员资格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取得助理研究员或讲师资格以来，应具备下列条件之三条，其中第1、2条是必备条件：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1．教师发表本专业论文推行代表作制度，重点考察论文质量水平、发展潜力和岗位匹配度。其中至少有1篇为思想政治教育研究方面的论文。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2．作为主要成员（前3名）承担地厅级以上教育行政部门或有关主管部门的研究课题或工作课题1项以上。</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3.工作业绩突出，工作经验在地厅级以上工作会议交流，或被地厅级以上有关部门认可宣传。且本人被评为地厅级以上先进个人1次。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4．出版学生思想政治教育方面的专著，本人撰写部分字数在6万字以上，如果几部著作字数累加，则要求在10万字以上。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5．主编或参编自治区级以上学生思想政治教育方面的规划教材，或本人撰写部分字数在3万字以上。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kern w:val="2"/>
          <w:sz w:val="32"/>
          <w:szCs w:val="32"/>
        </w:rPr>
        <w:t>    6．获得自治区哲学社会科学研究优秀成果二等奖以上（前5名）；或自治区高校人文社会科学研究优秀成果二等奖</w:t>
      </w:r>
      <w:r>
        <w:rPr>
          <w:rFonts w:hint="eastAsia" w:ascii="仿宋" w:hAnsi="仿宋" w:eastAsia="仿宋" w:cs="仿宋"/>
          <w:sz w:val="32"/>
          <w:szCs w:val="32"/>
        </w:rPr>
        <w:t>(前3名)。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22F8B"/>
    <w:multiLevelType w:val="singleLevel"/>
    <w:tmpl w:val="0B522F8B"/>
    <w:lvl w:ilvl="0" w:tentative="0">
      <w:start w:val="6"/>
      <w:numFmt w:val="chineseCounting"/>
      <w:suff w:val="space"/>
      <w:lvlText w:val="第%1章"/>
      <w:lvlJc w:val="left"/>
      <w:pPr>
        <w:ind w:left="49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98"/>
    <w:rsid w:val="00375B05"/>
    <w:rsid w:val="00484098"/>
    <w:rsid w:val="005B2F48"/>
    <w:rsid w:val="005F68DF"/>
    <w:rsid w:val="00786702"/>
    <w:rsid w:val="0097001C"/>
    <w:rsid w:val="00AA7461"/>
    <w:rsid w:val="00AF317C"/>
    <w:rsid w:val="00B02808"/>
    <w:rsid w:val="00B8415A"/>
    <w:rsid w:val="00C57F83"/>
    <w:rsid w:val="00C65EB2"/>
    <w:rsid w:val="00E7031D"/>
    <w:rsid w:val="010F2FD6"/>
    <w:rsid w:val="011879F9"/>
    <w:rsid w:val="01276138"/>
    <w:rsid w:val="01300BED"/>
    <w:rsid w:val="01455FF9"/>
    <w:rsid w:val="01782EA6"/>
    <w:rsid w:val="018206F7"/>
    <w:rsid w:val="01D50273"/>
    <w:rsid w:val="01E22736"/>
    <w:rsid w:val="01F51671"/>
    <w:rsid w:val="022A0A0B"/>
    <w:rsid w:val="02313999"/>
    <w:rsid w:val="02372A3F"/>
    <w:rsid w:val="02817005"/>
    <w:rsid w:val="02890891"/>
    <w:rsid w:val="02893654"/>
    <w:rsid w:val="02D66DF0"/>
    <w:rsid w:val="039E00EE"/>
    <w:rsid w:val="03C70639"/>
    <w:rsid w:val="03CD0E66"/>
    <w:rsid w:val="03DB15E0"/>
    <w:rsid w:val="04090202"/>
    <w:rsid w:val="04196B81"/>
    <w:rsid w:val="04197FE6"/>
    <w:rsid w:val="041A108F"/>
    <w:rsid w:val="043502EC"/>
    <w:rsid w:val="04477C28"/>
    <w:rsid w:val="04836477"/>
    <w:rsid w:val="04940949"/>
    <w:rsid w:val="04AD2793"/>
    <w:rsid w:val="04B22EAE"/>
    <w:rsid w:val="04B50CF3"/>
    <w:rsid w:val="04FB6683"/>
    <w:rsid w:val="051C5984"/>
    <w:rsid w:val="0528194C"/>
    <w:rsid w:val="054C1ED0"/>
    <w:rsid w:val="0558754A"/>
    <w:rsid w:val="059F767C"/>
    <w:rsid w:val="05D53AAD"/>
    <w:rsid w:val="05DA27ED"/>
    <w:rsid w:val="0699717D"/>
    <w:rsid w:val="06B27BA2"/>
    <w:rsid w:val="07323121"/>
    <w:rsid w:val="073874C8"/>
    <w:rsid w:val="073D7727"/>
    <w:rsid w:val="0742554C"/>
    <w:rsid w:val="077A2B35"/>
    <w:rsid w:val="078F28F3"/>
    <w:rsid w:val="07CD3D21"/>
    <w:rsid w:val="082876EC"/>
    <w:rsid w:val="08470C4C"/>
    <w:rsid w:val="08747810"/>
    <w:rsid w:val="08754C72"/>
    <w:rsid w:val="089925AF"/>
    <w:rsid w:val="08CD0498"/>
    <w:rsid w:val="08E01157"/>
    <w:rsid w:val="091B136A"/>
    <w:rsid w:val="09365FE2"/>
    <w:rsid w:val="09C34219"/>
    <w:rsid w:val="09CD2E6D"/>
    <w:rsid w:val="09F060ED"/>
    <w:rsid w:val="09FE62B9"/>
    <w:rsid w:val="0A380769"/>
    <w:rsid w:val="0A4A2F55"/>
    <w:rsid w:val="0AB87CC4"/>
    <w:rsid w:val="0AFE390F"/>
    <w:rsid w:val="0B3E5EB6"/>
    <w:rsid w:val="0B5946BA"/>
    <w:rsid w:val="0BAC10C1"/>
    <w:rsid w:val="0BC24A66"/>
    <w:rsid w:val="0BD56EE4"/>
    <w:rsid w:val="0BFA3ABA"/>
    <w:rsid w:val="0C9149E6"/>
    <w:rsid w:val="0C9D0FFD"/>
    <w:rsid w:val="0CA669B0"/>
    <w:rsid w:val="0CB27520"/>
    <w:rsid w:val="0CC12948"/>
    <w:rsid w:val="0CEA1FB6"/>
    <w:rsid w:val="0D01424B"/>
    <w:rsid w:val="0D021CF7"/>
    <w:rsid w:val="0D124CBF"/>
    <w:rsid w:val="0D4A0D9D"/>
    <w:rsid w:val="0D4C3A1F"/>
    <w:rsid w:val="0D76757D"/>
    <w:rsid w:val="0D8D18A0"/>
    <w:rsid w:val="0DCD41FB"/>
    <w:rsid w:val="0E0F6FB5"/>
    <w:rsid w:val="0E903D2F"/>
    <w:rsid w:val="0F2F49A8"/>
    <w:rsid w:val="0F343CD0"/>
    <w:rsid w:val="0F4E6CC1"/>
    <w:rsid w:val="0F9D151F"/>
    <w:rsid w:val="0FCE546B"/>
    <w:rsid w:val="0FF83D19"/>
    <w:rsid w:val="0FFF3A88"/>
    <w:rsid w:val="103D78F4"/>
    <w:rsid w:val="10460AD1"/>
    <w:rsid w:val="108C4755"/>
    <w:rsid w:val="108F67A3"/>
    <w:rsid w:val="10BC5FAF"/>
    <w:rsid w:val="10D30512"/>
    <w:rsid w:val="10F2219D"/>
    <w:rsid w:val="10F469FE"/>
    <w:rsid w:val="10F82D60"/>
    <w:rsid w:val="10FD4323"/>
    <w:rsid w:val="11404414"/>
    <w:rsid w:val="11C46EF6"/>
    <w:rsid w:val="11DB5E66"/>
    <w:rsid w:val="12475536"/>
    <w:rsid w:val="12B764CF"/>
    <w:rsid w:val="12C2432D"/>
    <w:rsid w:val="12EB59D1"/>
    <w:rsid w:val="13461FE6"/>
    <w:rsid w:val="13615526"/>
    <w:rsid w:val="13E241DD"/>
    <w:rsid w:val="13FF2DD2"/>
    <w:rsid w:val="14B161BA"/>
    <w:rsid w:val="14BD560A"/>
    <w:rsid w:val="14FC4E8E"/>
    <w:rsid w:val="1511530B"/>
    <w:rsid w:val="15116B18"/>
    <w:rsid w:val="15482DC6"/>
    <w:rsid w:val="15942490"/>
    <w:rsid w:val="15B14D14"/>
    <w:rsid w:val="164440C1"/>
    <w:rsid w:val="167E341A"/>
    <w:rsid w:val="169A12D8"/>
    <w:rsid w:val="16DE43B9"/>
    <w:rsid w:val="16F764C3"/>
    <w:rsid w:val="17687264"/>
    <w:rsid w:val="17C12F50"/>
    <w:rsid w:val="17DB2567"/>
    <w:rsid w:val="17DE1624"/>
    <w:rsid w:val="17F65D16"/>
    <w:rsid w:val="18134E1C"/>
    <w:rsid w:val="18217A71"/>
    <w:rsid w:val="18217F33"/>
    <w:rsid w:val="189F2A39"/>
    <w:rsid w:val="18D8460F"/>
    <w:rsid w:val="190E38E0"/>
    <w:rsid w:val="19682D98"/>
    <w:rsid w:val="199B42E1"/>
    <w:rsid w:val="19D069FF"/>
    <w:rsid w:val="19D8556C"/>
    <w:rsid w:val="1A84708A"/>
    <w:rsid w:val="1A8C35C3"/>
    <w:rsid w:val="1AA721EE"/>
    <w:rsid w:val="1B2841A5"/>
    <w:rsid w:val="1B332AA2"/>
    <w:rsid w:val="1B687B8A"/>
    <w:rsid w:val="1B6C77BB"/>
    <w:rsid w:val="1B8339F2"/>
    <w:rsid w:val="1BAD7887"/>
    <w:rsid w:val="1BC27FEB"/>
    <w:rsid w:val="1BD45A75"/>
    <w:rsid w:val="1C040100"/>
    <w:rsid w:val="1C5A431A"/>
    <w:rsid w:val="1C5A6BE4"/>
    <w:rsid w:val="1C601BBB"/>
    <w:rsid w:val="1C742346"/>
    <w:rsid w:val="1C755475"/>
    <w:rsid w:val="1C7D24FF"/>
    <w:rsid w:val="1CB74141"/>
    <w:rsid w:val="1CBC6ECA"/>
    <w:rsid w:val="1CCE4213"/>
    <w:rsid w:val="1CD51A0D"/>
    <w:rsid w:val="1D1265D8"/>
    <w:rsid w:val="1D497596"/>
    <w:rsid w:val="1D5634EA"/>
    <w:rsid w:val="1D8A2F20"/>
    <w:rsid w:val="1D9109FF"/>
    <w:rsid w:val="1DF27040"/>
    <w:rsid w:val="1DF540DF"/>
    <w:rsid w:val="1DF56FAD"/>
    <w:rsid w:val="1E0902B4"/>
    <w:rsid w:val="1E21014A"/>
    <w:rsid w:val="1E4D18EF"/>
    <w:rsid w:val="1EDC0B09"/>
    <w:rsid w:val="1EEA5853"/>
    <w:rsid w:val="1F06294D"/>
    <w:rsid w:val="1F4F0758"/>
    <w:rsid w:val="1F5508B9"/>
    <w:rsid w:val="1F834CCB"/>
    <w:rsid w:val="1FB357DF"/>
    <w:rsid w:val="1FB6589A"/>
    <w:rsid w:val="1FC15216"/>
    <w:rsid w:val="1FC15260"/>
    <w:rsid w:val="1FDC1E05"/>
    <w:rsid w:val="201079CE"/>
    <w:rsid w:val="205F5C5B"/>
    <w:rsid w:val="20632321"/>
    <w:rsid w:val="206467C6"/>
    <w:rsid w:val="20B54669"/>
    <w:rsid w:val="20D33B08"/>
    <w:rsid w:val="20D8008C"/>
    <w:rsid w:val="21554336"/>
    <w:rsid w:val="2199542F"/>
    <w:rsid w:val="219C459D"/>
    <w:rsid w:val="21C1649D"/>
    <w:rsid w:val="21C23A29"/>
    <w:rsid w:val="22485D29"/>
    <w:rsid w:val="2263241E"/>
    <w:rsid w:val="22D64303"/>
    <w:rsid w:val="231840EC"/>
    <w:rsid w:val="23A67EB5"/>
    <w:rsid w:val="23D917DE"/>
    <w:rsid w:val="241B6250"/>
    <w:rsid w:val="24302648"/>
    <w:rsid w:val="24366A1E"/>
    <w:rsid w:val="24477AB1"/>
    <w:rsid w:val="24622F5D"/>
    <w:rsid w:val="24632774"/>
    <w:rsid w:val="247C2B34"/>
    <w:rsid w:val="24D73D68"/>
    <w:rsid w:val="25033110"/>
    <w:rsid w:val="250F6333"/>
    <w:rsid w:val="251938AF"/>
    <w:rsid w:val="25705B82"/>
    <w:rsid w:val="25D8565D"/>
    <w:rsid w:val="263F169D"/>
    <w:rsid w:val="26625A87"/>
    <w:rsid w:val="26C45CBC"/>
    <w:rsid w:val="26C72572"/>
    <w:rsid w:val="26C9626C"/>
    <w:rsid w:val="27467050"/>
    <w:rsid w:val="2760668F"/>
    <w:rsid w:val="276B4A4E"/>
    <w:rsid w:val="27821407"/>
    <w:rsid w:val="27866F98"/>
    <w:rsid w:val="2798631A"/>
    <w:rsid w:val="27D730C9"/>
    <w:rsid w:val="27E20ADD"/>
    <w:rsid w:val="27E86CD9"/>
    <w:rsid w:val="283D2057"/>
    <w:rsid w:val="28792A48"/>
    <w:rsid w:val="28A2159C"/>
    <w:rsid w:val="28AC2F92"/>
    <w:rsid w:val="29221542"/>
    <w:rsid w:val="295C4138"/>
    <w:rsid w:val="29A3715C"/>
    <w:rsid w:val="29B26156"/>
    <w:rsid w:val="29B35F55"/>
    <w:rsid w:val="29B846BD"/>
    <w:rsid w:val="29FA6DEF"/>
    <w:rsid w:val="2A6F4D70"/>
    <w:rsid w:val="2A704980"/>
    <w:rsid w:val="2A746AD9"/>
    <w:rsid w:val="2AB1045C"/>
    <w:rsid w:val="2AFB3470"/>
    <w:rsid w:val="2B0E1796"/>
    <w:rsid w:val="2B910579"/>
    <w:rsid w:val="2B915781"/>
    <w:rsid w:val="2C2564E3"/>
    <w:rsid w:val="2C4F080C"/>
    <w:rsid w:val="2C7C414C"/>
    <w:rsid w:val="2C85553E"/>
    <w:rsid w:val="2CD26714"/>
    <w:rsid w:val="2CEC098E"/>
    <w:rsid w:val="2CFD3615"/>
    <w:rsid w:val="2D0E36AB"/>
    <w:rsid w:val="2D1740E4"/>
    <w:rsid w:val="2D1E55D9"/>
    <w:rsid w:val="2D227FFD"/>
    <w:rsid w:val="2D2A132C"/>
    <w:rsid w:val="2D830AFB"/>
    <w:rsid w:val="2DAC54A8"/>
    <w:rsid w:val="2DB16A92"/>
    <w:rsid w:val="2E031624"/>
    <w:rsid w:val="2E4912EB"/>
    <w:rsid w:val="2E6378C7"/>
    <w:rsid w:val="2E6F1818"/>
    <w:rsid w:val="2E7C72C4"/>
    <w:rsid w:val="2EA43600"/>
    <w:rsid w:val="2EA53ACD"/>
    <w:rsid w:val="2EC057E6"/>
    <w:rsid w:val="2F37220C"/>
    <w:rsid w:val="2F4911CA"/>
    <w:rsid w:val="2F6A4159"/>
    <w:rsid w:val="2F7B2BB0"/>
    <w:rsid w:val="2FD53A2F"/>
    <w:rsid w:val="2FF95EF0"/>
    <w:rsid w:val="30946E8F"/>
    <w:rsid w:val="30AF42EE"/>
    <w:rsid w:val="30BA42D2"/>
    <w:rsid w:val="30F17F94"/>
    <w:rsid w:val="310E52ED"/>
    <w:rsid w:val="31C92F6D"/>
    <w:rsid w:val="31C9342E"/>
    <w:rsid w:val="31FB24F3"/>
    <w:rsid w:val="321E1655"/>
    <w:rsid w:val="326702A0"/>
    <w:rsid w:val="32E675E2"/>
    <w:rsid w:val="32EB41B3"/>
    <w:rsid w:val="33083631"/>
    <w:rsid w:val="332E212B"/>
    <w:rsid w:val="33340154"/>
    <w:rsid w:val="333B1AB8"/>
    <w:rsid w:val="336B1DB6"/>
    <w:rsid w:val="33E768CC"/>
    <w:rsid w:val="34087C20"/>
    <w:rsid w:val="3462161D"/>
    <w:rsid w:val="3473553D"/>
    <w:rsid w:val="34A07616"/>
    <w:rsid w:val="34D20058"/>
    <w:rsid w:val="35541AD2"/>
    <w:rsid w:val="3554259F"/>
    <w:rsid w:val="35865EC3"/>
    <w:rsid w:val="35B2748D"/>
    <w:rsid w:val="35C92D33"/>
    <w:rsid w:val="360738FE"/>
    <w:rsid w:val="362A0C01"/>
    <w:rsid w:val="362B3786"/>
    <w:rsid w:val="36324B5E"/>
    <w:rsid w:val="36906222"/>
    <w:rsid w:val="36A862DB"/>
    <w:rsid w:val="36AB2701"/>
    <w:rsid w:val="370A5CC8"/>
    <w:rsid w:val="372E7B22"/>
    <w:rsid w:val="379C4034"/>
    <w:rsid w:val="37A97FA5"/>
    <w:rsid w:val="38324685"/>
    <w:rsid w:val="38657BB9"/>
    <w:rsid w:val="3893377B"/>
    <w:rsid w:val="38D97E0E"/>
    <w:rsid w:val="39111C93"/>
    <w:rsid w:val="39363E65"/>
    <w:rsid w:val="393D76B1"/>
    <w:rsid w:val="395C68C5"/>
    <w:rsid w:val="39706835"/>
    <w:rsid w:val="397939D1"/>
    <w:rsid w:val="397D3F4C"/>
    <w:rsid w:val="398954F3"/>
    <w:rsid w:val="398F0BE8"/>
    <w:rsid w:val="39A06C3E"/>
    <w:rsid w:val="39EC3F25"/>
    <w:rsid w:val="3A8A7E14"/>
    <w:rsid w:val="3A8B02D0"/>
    <w:rsid w:val="3A8D37DD"/>
    <w:rsid w:val="3ACB32B1"/>
    <w:rsid w:val="3AD14444"/>
    <w:rsid w:val="3B3376A5"/>
    <w:rsid w:val="3B3F2D11"/>
    <w:rsid w:val="3BAA2732"/>
    <w:rsid w:val="3BBE62E2"/>
    <w:rsid w:val="3BEE2EB5"/>
    <w:rsid w:val="3C1544E0"/>
    <w:rsid w:val="3C4339DC"/>
    <w:rsid w:val="3C573177"/>
    <w:rsid w:val="3CC42C17"/>
    <w:rsid w:val="3D04540C"/>
    <w:rsid w:val="3D295AFE"/>
    <w:rsid w:val="3DEC7E8F"/>
    <w:rsid w:val="3E304853"/>
    <w:rsid w:val="3E3502AD"/>
    <w:rsid w:val="3ED87CBE"/>
    <w:rsid w:val="3EEE69A3"/>
    <w:rsid w:val="3F411246"/>
    <w:rsid w:val="3F863DBA"/>
    <w:rsid w:val="3FFB03A7"/>
    <w:rsid w:val="401D3F8F"/>
    <w:rsid w:val="402D5193"/>
    <w:rsid w:val="405F6879"/>
    <w:rsid w:val="412A2CF9"/>
    <w:rsid w:val="415159A5"/>
    <w:rsid w:val="41522DD5"/>
    <w:rsid w:val="418B34D3"/>
    <w:rsid w:val="41BC652C"/>
    <w:rsid w:val="41FC468F"/>
    <w:rsid w:val="420E11E2"/>
    <w:rsid w:val="421D4C3C"/>
    <w:rsid w:val="42970435"/>
    <w:rsid w:val="42B375C6"/>
    <w:rsid w:val="431C069A"/>
    <w:rsid w:val="432F5127"/>
    <w:rsid w:val="43424E41"/>
    <w:rsid w:val="43567243"/>
    <w:rsid w:val="43DA685F"/>
    <w:rsid w:val="446C6001"/>
    <w:rsid w:val="44887477"/>
    <w:rsid w:val="44937E6C"/>
    <w:rsid w:val="44ED79C3"/>
    <w:rsid w:val="45273F13"/>
    <w:rsid w:val="45570708"/>
    <w:rsid w:val="455D228F"/>
    <w:rsid w:val="458E6C04"/>
    <w:rsid w:val="459A34E5"/>
    <w:rsid w:val="45C655D4"/>
    <w:rsid w:val="45CD2463"/>
    <w:rsid w:val="45CF45B5"/>
    <w:rsid w:val="466E09DB"/>
    <w:rsid w:val="46B22B88"/>
    <w:rsid w:val="46EC5571"/>
    <w:rsid w:val="4717143F"/>
    <w:rsid w:val="473C34BA"/>
    <w:rsid w:val="478527AF"/>
    <w:rsid w:val="478913A1"/>
    <w:rsid w:val="47B00BAE"/>
    <w:rsid w:val="47F12269"/>
    <w:rsid w:val="482F6FC2"/>
    <w:rsid w:val="48762CB6"/>
    <w:rsid w:val="489B10D9"/>
    <w:rsid w:val="48C37D98"/>
    <w:rsid w:val="490F24B0"/>
    <w:rsid w:val="4921420F"/>
    <w:rsid w:val="49710A89"/>
    <w:rsid w:val="49EA79AC"/>
    <w:rsid w:val="4A16357E"/>
    <w:rsid w:val="4A567BEF"/>
    <w:rsid w:val="4A5E7AA4"/>
    <w:rsid w:val="4A813136"/>
    <w:rsid w:val="4AF21AA0"/>
    <w:rsid w:val="4B3B748D"/>
    <w:rsid w:val="4B4665D2"/>
    <w:rsid w:val="4B550FAE"/>
    <w:rsid w:val="4B9B2AE3"/>
    <w:rsid w:val="4B9C5143"/>
    <w:rsid w:val="4CC16D46"/>
    <w:rsid w:val="4CF923DA"/>
    <w:rsid w:val="4D3C3717"/>
    <w:rsid w:val="4D450235"/>
    <w:rsid w:val="4D767209"/>
    <w:rsid w:val="4DBA64BF"/>
    <w:rsid w:val="4DD65E85"/>
    <w:rsid w:val="4E120B69"/>
    <w:rsid w:val="4E126DEE"/>
    <w:rsid w:val="4E2811CE"/>
    <w:rsid w:val="4E9A3DFA"/>
    <w:rsid w:val="4F0A63E3"/>
    <w:rsid w:val="4F1F0CC6"/>
    <w:rsid w:val="4F6D3FF0"/>
    <w:rsid w:val="4F9242FD"/>
    <w:rsid w:val="4FF41CFE"/>
    <w:rsid w:val="501C0B2A"/>
    <w:rsid w:val="502F1C77"/>
    <w:rsid w:val="509313D4"/>
    <w:rsid w:val="50D56A59"/>
    <w:rsid w:val="510C3E0F"/>
    <w:rsid w:val="511D19DC"/>
    <w:rsid w:val="5131643E"/>
    <w:rsid w:val="513547E5"/>
    <w:rsid w:val="513834C8"/>
    <w:rsid w:val="51530F34"/>
    <w:rsid w:val="51597233"/>
    <w:rsid w:val="515A7C51"/>
    <w:rsid w:val="519B7C92"/>
    <w:rsid w:val="51B62540"/>
    <w:rsid w:val="51C64275"/>
    <w:rsid w:val="530324E6"/>
    <w:rsid w:val="530667BC"/>
    <w:rsid w:val="5316797F"/>
    <w:rsid w:val="532F7152"/>
    <w:rsid w:val="534E7D43"/>
    <w:rsid w:val="538E5D24"/>
    <w:rsid w:val="539C7C3D"/>
    <w:rsid w:val="53AC41C7"/>
    <w:rsid w:val="53D31CCD"/>
    <w:rsid w:val="540D240C"/>
    <w:rsid w:val="55001C39"/>
    <w:rsid w:val="55624133"/>
    <w:rsid w:val="556F788D"/>
    <w:rsid w:val="55FA2925"/>
    <w:rsid w:val="56964D63"/>
    <w:rsid w:val="56A761A3"/>
    <w:rsid w:val="577F19E3"/>
    <w:rsid w:val="5787027E"/>
    <w:rsid w:val="5853250E"/>
    <w:rsid w:val="58571581"/>
    <w:rsid w:val="589A7424"/>
    <w:rsid w:val="58AD2273"/>
    <w:rsid w:val="58C27525"/>
    <w:rsid w:val="58EC5246"/>
    <w:rsid w:val="59232FDF"/>
    <w:rsid w:val="59251006"/>
    <w:rsid w:val="592E3B82"/>
    <w:rsid w:val="5951450E"/>
    <w:rsid w:val="596A2E1B"/>
    <w:rsid w:val="59706FDC"/>
    <w:rsid w:val="59BF2266"/>
    <w:rsid w:val="59DD7E6A"/>
    <w:rsid w:val="5A876CE0"/>
    <w:rsid w:val="5A8B06FD"/>
    <w:rsid w:val="5AA63392"/>
    <w:rsid w:val="5AD937EB"/>
    <w:rsid w:val="5AEB3ED7"/>
    <w:rsid w:val="5AFF567F"/>
    <w:rsid w:val="5B0B1F22"/>
    <w:rsid w:val="5B410C17"/>
    <w:rsid w:val="5B453C99"/>
    <w:rsid w:val="5B7623F1"/>
    <w:rsid w:val="5BDA10EF"/>
    <w:rsid w:val="5BE70445"/>
    <w:rsid w:val="5C3737B5"/>
    <w:rsid w:val="5C5102AE"/>
    <w:rsid w:val="5C5F42CE"/>
    <w:rsid w:val="5CC312AD"/>
    <w:rsid w:val="5CFE2B77"/>
    <w:rsid w:val="5D265982"/>
    <w:rsid w:val="5D8227D9"/>
    <w:rsid w:val="5D96799F"/>
    <w:rsid w:val="5DD816CA"/>
    <w:rsid w:val="5DED76CA"/>
    <w:rsid w:val="5E0F7803"/>
    <w:rsid w:val="5E3464D2"/>
    <w:rsid w:val="5E482BA7"/>
    <w:rsid w:val="5E716044"/>
    <w:rsid w:val="5EB35FA2"/>
    <w:rsid w:val="5EE40E7D"/>
    <w:rsid w:val="5EF777F4"/>
    <w:rsid w:val="5F05105A"/>
    <w:rsid w:val="5F137C3D"/>
    <w:rsid w:val="5F356705"/>
    <w:rsid w:val="5F7C17CB"/>
    <w:rsid w:val="5FA82A64"/>
    <w:rsid w:val="5FD572E4"/>
    <w:rsid w:val="5FF526E0"/>
    <w:rsid w:val="60074AB7"/>
    <w:rsid w:val="600D0065"/>
    <w:rsid w:val="600D1BF3"/>
    <w:rsid w:val="602118D1"/>
    <w:rsid w:val="6048220D"/>
    <w:rsid w:val="604C46B1"/>
    <w:rsid w:val="607C3B44"/>
    <w:rsid w:val="609E3196"/>
    <w:rsid w:val="60CC64DC"/>
    <w:rsid w:val="60D5379A"/>
    <w:rsid w:val="60EA2A64"/>
    <w:rsid w:val="60F62FA4"/>
    <w:rsid w:val="610434FD"/>
    <w:rsid w:val="612A0714"/>
    <w:rsid w:val="615E6873"/>
    <w:rsid w:val="615E7995"/>
    <w:rsid w:val="619241EB"/>
    <w:rsid w:val="61D85389"/>
    <w:rsid w:val="625F3D09"/>
    <w:rsid w:val="62D82615"/>
    <w:rsid w:val="62E358A8"/>
    <w:rsid w:val="630D228C"/>
    <w:rsid w:val="63960F0B"/>
    <w:rsid w:val="63CD5455"/>
    <w:rsid w:val="64054DC5"/>
    <w:rsid w:val="648B4B42"/>
    <w:rsid w:val="64C27D0C"/>
    <w:rsid w:val="64D2249B"/>
    <w:rsid w:val="64DE2783"/>
    <w:rsid w:val="653221AC"/>
    <w:rsid w:val="65B7402D"/>
    <w:rsid w:val="65D65664"/>
    <w:rsid w:val="65EE1A63"/>
    <w:rsid w:val="661813F0"/>
    <w:rsid w:val="664B1544"/>
    <w:rsid w:val="66582DC5"/>
    <w:rsid w:val="665B0A7E"/>
    <w:rsid w:val="66C0269B"/>
    <w:rsid w:val="67006E4D"/>
    <w:rsid w:val="671C1890"/>
    <w:rsid w:val="676721B8"/>
    <w:rsid w:val="67A93BD5"/>
    <w:rsid w:val="68044FEA"/>
    <w:rsid w:val="68332C8F"/>
    <w:rsid w:val="68A439B6"/>
    <w:rsid w:val="68E45CFF"/>
    <w:rsid w:val="695F6C67"/>
    <w:rsid w:val="69865DE4"/>
    <w:rsid w:val="69F52E6D"/>
    <w:rsid w:val="6A1219AA"/>
    <w:rsid w:val="6A273F8B"/>
    <w:rsid w:val="6A564EBD"/>
    <w:rsid w:val="6A5751D1"/>
    <w:rsid w:val="6AA06F6E"/>
    <w:rsid w:val="6ACB0D0C"/>
    <w:rsid w:val="6AF34682"/>
    <w:rsid w:val="6B1A464C"/>
    <w:rsid w:val="6B7168A1"/>
    <w:rsid w:val="6B78361B"/>
    <w:rsid w:val="6BC37234"/>
    <w:rsid w:val="6BF475FA"/>
    <w:rsid w:val="6C8B2E0F"/>
    <w:rsid w:val="6D354DCF"/>
    <w:rsid w:val="6D9C5D75"/>
    <w:rsid w:val="6DA20E71"/>
    <w:rsid w:val="6DC9171E"/>
    <w:rsid w:val="6DD17FBE"/>
    <w:rsid w:val="6E1C5257"/>
    <w:rsid w:val="6E8B77EF"/>
    <w:rsid w:val="6EB002C9"/>
    <w:rsid w:val="6EDC3612"/>
    <w:rsid w:val="6EE558E4"/>
    <w:rsid w:val="6EF34A67"/>
    <w:rsid w:val="6F303AC8"/>
    <w:rsid w:val="6F7236C3"/>
    <w:rsid w:val="6F9E4F51"/>
    <w:rsid w:val="6FA86AFE"/>
    <w:rsid w:val="70103D1E"/>
    <w:rsid w:val="70713908"/>
    <w:rsid w:val="707C197B"/>
    <w:rsid w:val="708860F2"/>
    <w:rsid w:val="70927E42"/>
    <w:rsid w:val="71054A82"/>
    <w:rsid w:val="71290D58"/>
    <w:rsid w:val="716B1CCD"/>
    <w:rsid w:val="71DD1C4F"/>
    <w:rsid w:val="71E40C0C"/>
    <w:rsid w:val="71E91F9D"/>
    <w:rsid w:val="724C675B"/>
    <w:rsid w:val="72A0594B"/>
    <w:rsid w:val="72E214FD"/>
    <w:rsid w:val="737762CC"/>
    <w:rsid w:val="739D006F"/>
    <w:rsid w:val="73FA00D4"/>
    <w:rsid w:val="7428683B"/>
    <w:rsid w:val="743D05B7"/>
    <w:rsid w:val="74AD0EBB"/>
    <w:rsid w:val="75292309"/>
    <w:rsid w:val="75442370"/>
    <w:rsid w:val="75AC3C73"/>
    <w:rsid w:val="75B77170"/>
    <w:rsid w:val="75C41F89"/>
    <w:rsid w:val="75DF05CC"/>
    <w:rsid w:val="75EC0B12"/>
    <w:rsid w:val="762340D6"/>
    <w:rsid w:val="765761D8"/>
    <w:rsid w:val="76685CC9"/>
    <w:rsid w:val="76731D5F"/>
    <w:rsid w:val="76B645B5"/>
    <w:rsid w:val="76C008C1"/>
    <w:rsid w:val="76FC7EC6"/>
    <w:rsid w:val="76FD2F85"/>
    <w:rsid w:val="775B43DD"/>
    <w:rsid w:val="77613A23"/>
    <w:rsid w:val="779C7B74"/>
    <w:rsid w:val="77CD6FAF"/>
    <w:rsid w:val="77D0529D"/>
    <w:rsid w:val="780122BD"/>
    <w:rsid w:val="7809760F"/>
    <w:rsid w:val="78202332"/>
    <w:rsid w:val="782502EA"/>
    <w:rsid w:val="784814CF"/>
    <w:rsid w:val="78924FC3"/>
    <w:rsid w:val="78993604"/>
    <w:rsid w:val="78B40707"/>
    <w:rsid w:val="78FF7215"/>
    <w:rsid w:val="794A2E05"/>
    <w:rsid w:val="795A7452"/>
    <w:rsid w:val="79AF6F32"/>
    <w:rsid w:val="79BF5899"/>
    <w:rsid w:val="7A0E7C2F"/>
    <w:rsid w:val="7A1C7A26"/>
    <w:rsid w:val="7A2F2088"/>
    <w:rsid w:val="7A3C7765"/>
    <w:rsid w:val="7A622590"/>
    <w:rsid w:val="7AB6550A"/>
    <w:rsid w:val="7B0F09D3"/>
    <w:rsid w:val="7B884C3D"/>
    <w:rsid w:val="7BB775C4"/>
    <w:rsid w:val="7BC95E73"/>
    <w:rsid w:val="7C8B3B55"/>
    <w:rsid w:val="7CB95548"/>
    <w:rsid w:val="7D160BD5"/>
    <w:rsid w:val="7D4E2872"/>
    <w:rsid w:val="7D881E71"/>
    <w:rsid w:val="7DF7427E"/>
    <w:rsid w:val="7E197242"/>
    <w:rsid w:val="7E627A72"/>
    <w:rsid w:val="7EB961B9"/>
    <w:rsid w:val="7EC75334"/>
    <w:rsid w:val="7F1500DD"/>
    <w:rsid w:val="7F58230A"/>
    <w:rsid w:val="7F6D41FA"/>
    <w:rsid w:val="7F760CBA"/>
    <w:rsid w:val="7F7A2A05"/>
    <w:rsid w:val="7FC754ED"/>
    <w:rsid w:val="7FF3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qFormat/>
    <w:uiPriority w:val="99"/>
    <w:rPr>
      <w:rFonts w:ascii="Calibri" w:hAnsi="Calibri" w:eastAsia="宋体" w:cs="Times New Roman"/>
      <w:sz w:val="18"/>
      <w:szCs w:val="18"/>
    </w:rPr>
  </w:style>
  <w:style w:type="character" w:customStyle="1" w:styleId="9">
    <w:name w:val="页脚 Char"/>
    <w:basedOn w:val="6"/>
    <w:link w:val="2"/>
    <w:qFormat/>
    <w:uiPriority w:val="99"/>
    <w:rPr>
      <w:rFonts w:ascii="Calibri" w:hAnsi="Calibri" w:eastAsia="宋体" w:cs="Times New Roman"/>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1500</Words>
  <Characters>8554</Characters>
  <Lines>71</Lines>
  <Paragraphs>20</Paragraphs>
  <TotalTime>6</TotalTime>
  <ScaleCrop>false</ScaleCrop>
  <LinksUpToDate>false</LinksUpToDate>
  <CharactersWithSpaces>10034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2021-03-11T02:32:00Z</dcterms:created>
  <dc:creator>1</dc:creator>
  <cp:lastModifiedBy>冯楠</cp:lastModifiedBy>
  <cp:lastPrinted>2021-09-29T02:50:00Z</cp:lastPrinted>
  <dcterms:modified xsi:type="dcterms:W3CDTF">2021-10-12T01:12:38Z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7EE70A973C9A426CBF1E2BC8ACE695E5</vt:lpwstr>
  </property>
</Properties>
</file>